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1E87" w:rsidRDefault="000524A1">
      <w:pPr>
        <w:pStyle w:val="normal0"/>
        <w:pBdr>
          <w:top w:val="nil"/>
          <w:left w:val="nil"/>
          <w:bottom w:val="nil"/>
          <w:right w:val="nil"/>
          <w:between w:val="nil"/>
        </w:pBdr>
        <w:rPr>
          <w:rFonts w:ascii="Arial" w:eastAsia="Arial" w:hAnsi="Arial" w:cs="Arial"/>
          <w:b/>
          <w:color w:val="000000"/>
        </w:rPr>
      </w:pPr>
      <w:r>
        <w:rPr>
          <w:noProof/>
        </w:rPr>
        <w:drawing>
          <wp:anchor distT="0" distB="0" distL="0" distR="0" simplePos="0" relativeHeight="251658240" behindDoc="0" locked="0" layoutInCell="1" allowOverlap="1">
            <wp:simplePos x="0" y="0"/>
            <wp:positionH relativeFrom="column">
              <wp:posOffset>152400</wp:posOffset>
            </wp:positionH>
            <wp:positionV relativeFrom="paragraph">
              <wp:posOffset>0</wp:posOffset>
            </wp:positionV>
            <wp:extent cx="1657350" cy="671513"/>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57350" cy="671513"/>
                    </a:xfrm>
                    <a:prstGeom prst="rect">
                      <a:avLst/>
                    </a:prstGeom>
                    <a:ln/>
                  </pic:spPr>
                </pic:pic>
              </a:graphicData>
            </a:graphic>
          </wp:anchor>
        </w:drawing>
      </w:r>
    </w:p>
    <w:p w:rsidR="002A1E87" w:rsidRDefault="002A1E87">
      <w:pPr>
        <w:pStyle w:val="normal0"/>
        <w:pBdr>
          <w:top w:val="nil"/>
          <w:left w:val="nil"/>
          <w:bottom w:val="nil"/>
          <w:right w:val="nil"/>
          <w:between w:val="nil"/>
        </w:pBdr>
        <w:rPr>
          <w:rFonts w:ascii="Arial" w:eastAsia="Arial" w:hAnsi="Arial" w:cs="Arial"/>
          <w:b/>
          <w:color w:val="000000"/>
          <w:sz w:val="36"/>
          <w:szCs w:val="36"/>
        </w:rPr>
      </w:pPr>
    </w:p>
    <w:p w:rsidR="002A1E87" w:rsidRDefault="009D6DF6">
      <w:pPr>
        <w:pStyle w:val="normal0"/>
        <w:pBdr>
          <w:top w:val="nil"/>
          <w:left w:val="nil"/>
          <w:bottom w:val="nil"/>
          <w:right w:val="nil"/>
          <w:between w:val="nil"/>
        </w:pBdr>
        <w:rPr>
          <w:rFonts w:ascii="Arial" w:eastAsia="Arial" w:hAnsi="Arial" w:cs="Arial"/>
          <w:b/>
          <w:color w:val="000000"/>
        </w:rPr>
      </w:pPr>
      <w:r>
        <w:rPr>
          <w:rFonts w:ascii="Arial" w:eastAsia="Arial" w:hAnsi="Arial" w:cs="Arial"/>
          <w:b/>
          <w:sz w:val="36"/>
          <w:szCs w:val="36"/>
        </w:rPr>
        <w:t xml:space="preserve"> </w:t>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t>Unit Overview</w:t>
      </w:r>
    </w:p>
    <w:tbl>
      <w:tblPr>
        <w:tblStyle w:val="a"/>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10"/>
        <w:gridCol w:w="3780"/>
        <w:gridCol w:w="2790"/>
      </w:tblGrid>
      <w:tr w:rsidR="002A1E87">
        <w:trPr>
          <w:trHeight w:val="560"/>
        </w:trPr>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rPr>
                <w:rFonts w:ascii="Arial" w:eastAsia="Arial" w:hAnsi="Arial" w:cs="Arial"/>
                <w:b/>
              </w:rPr>
            </w:pPr>
            <w:r>
              <w:rPr>
                <w:rFonts w:ascii="Arial" w:eastAsia="Arial" w:hAnsi="Arial" w:cs="Arial"/>
                <w:b/>
                <w:u w:val="single"/>
              </w:rPr>
              <w:t>UNIT OVERVIEW</w:t>
            </w:r>
            <w:r>
              <w:rPr>
                <w:rFonts w:ascii="Arial" w:eastAsia="Arial" w:hAnsi="Arial" w:cs="Arial"/>
                <w:b/>
              </w:rPr>
              <w:t xml:space="preserve">: </w:t>
            </w:r>
          </w:p>
          <w:p w:rsidR="002A1E87" w:rsidRDefault="000524A1">
            <w:pPr>
              <w:pStyle w:val="normal0"/>
            </w:pPr>
            <w:r>
              <w:rPr>
                <w:rFonts w:ascii="Arial" w:eastAsia="Arial" w:hAnsi="Arial" w:cs="Arial"/>
                <w:b/>
              </w:rPr>
              <w:t>Adaptation and Evolution:  Phenotypic/Genotypic Response to Climate Change in Lady Beetles</w:t>
            </w:r>
          </w:p>
        </w:tc>
        <w:tc>
          <w:tcPr>
            <w:tcW w:w="37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rPr>
                <w:rFonts w:ascii="Arial" w:eastAsia="Arial" w:hAnsi="Arial" w:cs="Arial"/>
                <w:b/>
              </w:rPr>
            </w:pPr>
            <w:r>
              <w:rPr>
                <w:rFonts w:ascii="Arial" w:eastAsia="Arial" w:hAnsi="Arial" w:cs="Arial"/>
                <w:b/>
                <w:u w:val="single"/>
              </w:rPr>
              <w:t>Subject</w:t>
            </w:r>
            <w:r>
              <w:rPr>
                <w:rFonts w:ascii="Arial" w:eastAsia="Arial" w:hAnsi="Arial" w:cs="Arial"/>
                <w:b/>
              </w:rPr>
              <w:t xml:space="preserve">:  </w:t>
            </w:r>
          </w:p>
          <w:p w:rsidR="002A1E87" w:rsidRDefault="000524A1">
            <w:pPr>
              <w:pStyle w:val="normal0"/>
              <w:rPr>
                <w:rFonts w:ascii="Arial" w:eastAsia="Arial" w:hAnsi="Arial" w:cs="Arial"/>
                <w:b/>
              </w:rPr>
            </w:pPr>
            <w:r>
              <w:rPr>
                <w:rFonts w:ascii="Arial" w:eastAsia="Arial" w:hAnsi="Arial" w:cs="Arial"/>
                <w:b/>
              </w:rPr>
              <w:t>Biology (including Introductory Biology, Biotechnology, &amp; AP Biology)</w:t>
            </w:r>
          </w:p>
        </w:tc>
        <w:tc>
          <w:tcPr>
            <w:tcW w:w="2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rPr>
                <w:rFonts w:ascii="Arial" w:eastAsia="Arial" w:hAnsi="Arial" w:cs="Arial"/>
                <w:b/>
              </w:rPr>
            </w:pPr>
            <w:r>
              <w:rPr>
                <w:rFonts w:ascii="Arial" w:eastAsia="Arial" w:hAnsi="Arial" w:cs="Arial"/>
                <w:b/>
                <w:u w:val="single"/>
              </w:rPr>
              <w:t>Teacher</w:t>
            </w:r>
            <w:r>
              <w:rPr>
                <w:rFonts w:ascii="Arial" w:eastAsia="Arial" w:hAnsi="Arial" w:cs="Arial"/>
                <w:b/>
              </w:rPr>
              <w:t xml:space="preserve">: </w:t>
            </w:r>
          </w:p>
          <w:p w:rsidR="002A1E87" w:rsidRDefault="000524A1">
            <w:pPr>
              <w:pStyle w:val="normal0"/>
              <w:rPr>
                <w:rFonts w:ascii="Arial" w:eastAsia="Arial" w:hAnsi="Arial" w:cs="Arial"/>
                <w:b/>
              </w:rPr>
            </w:pPr>
            <w:r>
              <w:rPr>
                <w:rFonts w:ascii="Arial" w:eastAsia="Arial" w:hAnsi="Arial" w:cs="Arial"/>
                <w:b/>
              </w:rPr>
              <w:t>Nikki Chambers</w:t>
            </w:r>
          </w:p>
          <w:p w:rsidR="002A1E87" w:rsidRDefault="000524A1">
            <w:pPr>
              <w:pStyle w:val="normal0"/>
              <w:rPr>
                <w:rFonts w:ascii="Arial" w:eastAsia="Arial" w:hAnsi="Arial" w:cs="Arial"/>
                <w:b/>
              </w:rPr>
            </w:pPr>
            <w:r>
              <w:rPr>
                <w:rFonts w:ascii="Arial" w:eastAsia="Arial" w:hAnsi="Arial" w:cs="Arial"/>
                <w:b/>
              </w:rPr>
              <w:t>West High School, Torrance USD</w:t>
            </w:r>
          </w:p>
          <w:p w:rsidR="002A1E87" w:rsidRDefault="000524A1">
            <w:pPr>
              <w:pStyle w:val="normal0"/>
              <w:rPr>
                <w:rFonts w:ascii="Arial" w:eastAsia="Arial" w:hAnsi="Arial" w:cs="Arial"/>
                <w:b/>
                <w:sz w:val="18"/>
                <w:szCs w:val="18"/>
              </w:rPr>
            </w:pPr>
            <w:r>
              <w:rPr>
                <w:rFonts w:ascii="Arial" w:eastAsia="Arial" w:hAnsi="Arial" w:cs="Arial"/>
                <w:b/>
                <w:sz w:val="18"/>
                <w:szCs w:val="18"/>
              </w:rPr>
              <w:t>chambers.nikki@tusd.org</w:t>
            </w:r>
          </w:p>
        </w:tc>
      </w:tr>
      <w:tr w:rsidR="002A1E87">
        <w:trPr>
          <w:trHeight w:val="400"/>
        </w:trPr>
        <w:tc>
          <w:tcPr>
            <w:tcW w:w="1098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b/>
              </w:rPr>
            </w:pPr>
            <w:r>
              <w:rPr>
                <w:rFonts w:ascii="Arial" w:eastAsia="Arial" w:hAnsi="Arial" w:cs="Arial"/>
                <w:b/>
              </w:rPr>
              <w:t xml:space="preserve">CA NGSS-aligned Three-Course Model - suggested curriculum placement possibilities: </w:t>
            </w:r>
          </w:p>
          <w:p w:rsidR="002A1E87" w:rsidRPr="00F942CA" w:rsidRDefault="002A1E87">
            <w:pPr>
              <w:pStyle w:val="normal0"/>
              <w:pBdr>
                <w:top w:val="nil"/>
                <w:left w:val="nil"/>
                <w:bottom w:val="nil"/>
                <w:right w:val="nil"/>
                <w:between w:val="nil"/>
              </w:pBdr>
              <w:rPr>
                <w:rFonts w:ascii="Arial" w:eastAsia="Arial" w:hAnsi="Arial" w:cs="Arial"/>
                <w:b/>
              </w:rPr>
            </w:pPr>
          </w:p>
          <w:p w:rsidR="002A1E87" w:rsidRDefault="000524A1">
            <w:pPr>
              <w:pStyle w:val="normal0"/>
              <w:pBdr>
                <w:top w:val="nil"/>
                <w:left w:val="nil"/>
                <w:bottom w:val="nil"/>
                <w:right w:val="nil"/>
                <w:between w:val="nil"/>
              </w:pBdr>
              <w:rPr>
                <w:rFonts w:ascii="Arial" w:eastAsia="Arial" w:hAnsi="Arial" w:cs="Arial"/>
                <w:i/>
              </w:rPr>
            </w:pPr>
            <w:r w:rsidRPr="00F942CA">
              <w:rPr>
                <w:rFonts w:ascii="Arial" w:eastAsia="Arial" w:hAnsi="Arial" w:cs="Arial"/>
                <w:i/>
              </w:rPr>
              <w:t xml:space="preserve">While selection of an NGSS-aligned high school course and curriculum map is done at the District level, many high school districts in California are choosing to employ the Three-Course Model.  As explained in the Three Course Model Introduction in the </w:t>
            </w:r>
            <w:hyperlink r:id="rId6">
              <w:r w:rsidRPr="00F942CA">
                <w:rPr>
                  <w:rFonts w:ascii="Arial" w:eastAsia="Arial" w:hAnsi="Arial" w:cs="Arial"/>
                  <w:i/>
                  <w:color w:val="1155CC"/>
                  <w:u w:val="single"/>
                </w:rPr>
                <w:t>2016 California Framework</w:t>
              </w:r>
            </w:hyperlink>
            <w:r w:rsidR="00F942CA" w:rsidRPr="00F942CA">
              <w:rPr>
                <w:rFonts w:ascii="Arial" w:hAnsi="Arial"/>
              </w:rPr>
              <w:t>, https://www.cde.ca.gov/ci/sc/cf/cascienceframework2016.asp</w:t>
            </w:r>
            <w:r>
              <w:rPr>
                <w:rFonts w:ascii="Arial" w:eastAsia="Arial" w:hAnsi="Arial" w:cs="Arial"/>
                <w:i/>
              </w:rPr>
              <w:t xml:space="preserve"> (see Chapter 7):</w:t>
            </w:r>
          </w:p>
          <w:p w:rsidR="002A1E87" w:rsidRDefault="002A1E87">
            <w:pPr>
              <w:pStyle w:val="normal0"/>
              <w:pBdr>
                <w:top w:val="nil"/>
                <w:left w:val="nil"/>
                <w:bottom w:val="nil"/>
                <w:right w:val="nil"/>
                <w:between w:val="nil"/>
              </w:pBdr>
              <w:rPr>
                <w:rFonts w:ascii="Arial" w:eastAsia="Arial" w:hAnsi="Arial" w:cs="Arial"/>
                <w:i/>
              </w:rPr>
            </w:pPr>
          </w:p>
          <w:p w:rsidR="002A1E87" w:rsidRDefault="000524A1">
            <w:pPr>
              <w:pStyle w:val="normal0"/>
              <w:ind w:left="720"/>
              <w:rPr>
                <w:rFonts w:ascii="Arial" w:eastAsia="Arial" w:hAnsi="Arial" w:cs="Arial"/>
                <w:i/>
              </w:rPr>
            </w:pPr>
            <w:r>
              <w:rPr>
                <w:rFonts w:ascii="Arial" w:eastAsia="Arial" w:hAnsi="Arial" w:cs="Arial"/>
                <w:i/>
              </w:rPr>
              <w:t>“The three-course model combines all high school performance expectations (PEs) into three courses. ...each of the three courses present an integration of ESS and one of the other high school disciplines. ...The three courses have been explicitly titled to emphasize this synergy:</w:t>
            </w:r>
          </w:p>
          <w:p w:rsidR="002A1E87" w:rsidRDefault="000524A1">
            <w:pPr>
              <w:pStyle w:val="normal0"/>
              <w:ind w:left="720"/>
              <w:rPr>
                <w:rFonts w:ascii="Arial" w:eastAsia="Arial" w:hAnsi="Arial" w:cs="Arial"/>
                <w:i/>
              </w:rPr>
            </w:pPr>
            <w:r>
              <w:rPr>
                <w:rFonts w:ascii="Arial" w:eastAsia="Arial" w:hAnsi="Arial" w:cs="Arial"/>
                <w:i/>
              </w:rPr>
              <w:t>·       Living Earth: Integrating Biology and Earth Science</w:t>
            </w:r>
          </w:p>
          <w:p w:rsidR="002A1E87" w:rsidRDefault="000524A1">
            <w:pPr>
              <w:pStyle w:val="normal0"/>
              <w:ind w:left="720"/>
              <w:rPr>
                <w:rFonts w:ascii="Arial" w:eastAsia="Arial" w:hAnsi="Arial" w:cs="Arial"/>
                <w:i/>
              </w:rPr>
            </w:pPr>
            <w:r>
              <w:rPr>
                <w:rFonts w:ascii="Arial" w:eastAsia="Arial" w:hAnsi="Arial" w:cs="Arial"/>
                <w:i/>
              </w:rPr>
              <w:t>·       Chemistry in the Earth System: Integrating Chemistry and Earth Science</w:t>
            </w:r>
          </w:p>
          <w:p w:rsidR="002A1E87" w:rsidRDefault="000524A1">
            <w:pPr>
              <w:pStyle w:val="normal0"/>
              <w:ind w:left="720"/>
              <w:rPr>
                <w:rFonts w:ascii="Arial" w:eastAsia="Arial" w:hAnsi="Arial" w:cs="Arial"/>
                <w:i/>
              </w:rPr>
            </w:pPr>
            <w:r>
              <w:rPr>
                <w:rFonts w:ascii="Arial" w:eastAsia="Arial" w:hAnsi="Arial" w:cs="Arial"/>
                <w:i/>
              </w:rPr>
              <w:t>·       Physics of the Universe: Integrating Physics and Earth &amp; Space Science”</w:t>
            </w:r>
          </w:p>
          <w:p w:rsidR="002A1E87" w:rsidRDefault="002A1E87">
            <w:pPr>
              <w:pStyle w:val="normal0"/>
              <w:pBdr>
                <w:top w:val="nil"/>
                <w:left w:val="nil"/>
                <w:bottom w:val="nil"/>
                <w:right w:val="nil"/>
                <w:between w:val="nil"/>
              </w:pBdr>
              <w:rPr>
                <w:rFonts w:ascii="Arial" w:eastAsia="Arial" w:hAnsi="Arial" w:cs="Arial"/>
                <w:i/>
              </w:rPr>
            </w:pPr>
          </w:p>
          <w:p w:rsidR="002A1E87" w:rsidRDefault="000524A1">
            <w:pPr>
              <w:pStyle w:val="normal0"/>
              <w:pBdr>
                <w:top w:val="nil"/>
                <w:left w:val="nil"/>
                <w:bottom w:val="nil"/>
                <w:right w:val="nil"/>
                <w:between w:val="nil"/>
              </w:pBdr>
              <w:rPr>
                <w:rFonts w:ascii="Arial" w:eastAsia="Arial" w:hAnsi="Arial" w:cs="Arial"/>
                <w:i/>
              </w:rPr>
            </w:pPr>
            <w:r>
              <w:rPr>
                <w:rFonts w:ascii="Arial" w:eastAsia="Arial" w:hAnsi="Arial" w:cs="Arial"/>
                <w:i/>
              </w:rPr>
              <w:t>The Instructional Unit presented here is topically appropriate for inclusion in the storyline of any of the following instructional segments of The Living Earth course model.</w:t>
            </w:r>
          </w:p>
          <w:p w:rsidR="002A1E87" w:rsidRDefault="002A1E87">
            <w:pPr>
              <w:pStyle w:val="normal0"/>
              <w:pBdr>
                <w:top w:val="nil"/>
                <w:left w:val="nil"/>
                <w:bottom w:val="nil"/>
                <w:right w:val="nil"/>
                <w:between w:val="nil"/>
              </w:pBdr>
              <w:rPr>
                <w:rFonts w:ascii="Arial" w:eastAsia="Arial" w:hAnsi="Arial" w:cs="Arial"/>
                <w:i/>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The Living Earth</w:t>
            </w:r>
            <w:r>
              <w:rPr>
                <w:rFonts w:ascii="Arial" w:eastAsia="Arial" w:hAnsi="Arial" w:cs="Arial"/>
              </w:rPr>
              <w:br/>
              <w:t>Instructional Segment 1: Ecosystem Interactions and Energy</w:t>
            </w:r>
            <w:r>
              <w:rPr>
                <w:rFonts w:ascii="Arial" w:eastAsia="Arial" w:hAnsi="Arial" w:cs="Arial"/>
              </w:rPr>
              <w:br/>
              <w:t>Instructional Segment 3: Evidence of Evolution</w:t>
            </w:r>
            <w:r>
              <w:rPr>
                <w:rFonts w:ascii="Arial" w:eastAsia="Arial" w:hAnsi="Arial" w:cs="Arial"/>
              </w:rPr>
              <w:br/>
              <w:t>Instructional Segment 4: Inheritance of Traits</w:t>
            </w:r>
            <w:r>
              <w:rPr>
                <w:rFonts w:ascii="Arial" w:eastAsia="Arial" w:hAnsi="Arial" w:cs="Arial"/>
              </w:rPr>
              <w:br/>
              <w:t>Instructional Segment 5: Structure, Function, and Growth (from Cells to Organisms)</w:t>
            </w:r>
            <w:r>
              <w:rPr>
                <w:rFonts w:ascii="Arial" w:eastAsia="Arial" w:hAnsi="Arial" w:cs="Arial"/>
              </w:rPr>
              <w:br/>
              <w:t>Instructional Segment 6: Ecosystem Stability and the Response to Climate Change</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i/>
              </w:rPr>
            </w:pPr>
            <w:r>
              <w:rPr>
                <w:rFonts w:ascii="Arial" w:eastAsia="Arial" w:hAnsi="Arial" w:cs="Arial"/>
                <w:i/>
              </w:rPr>
              <w:t>For further information on the Three Course Model or The Living Earth course, including an informative introductory video series, please visit:</w:t>
            </w:r>
          </w:p>
          <w:p w:rsidR="002A1E87" w:rsidRDefault="00FA67A6">
            <w:pPr>
              <w:pStyle w:val="normal0"/>
              <w:pBdr>
                <w:top w:val="nil"/>
                <w:left w:val="nil"/>
                <w:bottom w:val="nil"/>
                <w:right w:val="nil"/>
                <w:between w:val="nil"/>
              </w:pBdr>
              <w:rPr>
                <w:rFonts w:ascii="Arial" w:eastAsia="Arial" w:hAnsi="Arial" w:cs="Arial"/>
              </w:rPr>
            </w:pPr>
            <w:hyperlink r:id="rId7">
              <w:r w:rsidR="000524A1">
                <w:rPr>
                  <w:rFonts w:ascii="Arial" w:eastAsia="Arial" w:hAnsi="Arial" w:cs="Arial"/>
                  <w:color w:val="1155CC"/>
                  <w:u w:val="single"/>
                </w:rPr>
                <w:t>https://sites.google.com/site/csunngssguide/high-school-model---3-course-model/three-course-model/the-living-earth</w:t>
              </w:r>
            </w:hyperlink>
          </w:p>
          <w:p w:rsidR="00183095" w:rsidRDefault="00183095">
            <w:pPr>
              <w:pStyle w:val="normal0"/>
              <w:pBdr>
                <w:top w:val="nil"/>
                <w:left w:val="nil"/>
                <w:bottom w:val="nil"/>
                <w:right w:val="nil"/>
                <w:between w:val="nil"/>
              </w:pBdr>
              <w:rPr>
                <w:rFonts w:ascii="Arial" w:eastAsia="Arial" w:hAnsi="Arial" w:cs="Arial"/>
              </w:rPr>
            </w:pPr>
          </w:p>
          <w:p w:rsidR="002A1E87" w:rsidRPr="00183095" w:rsidRDefault="00183095">
            <w:pPr>
              <w:pStyle w:val="normal0"/>
              <w:pBdr>
                <w:top w:val="nil"/>
                <w:left w:val="nil"/>
                <w:bottom w:val="nil"/>
                <w:right w:val="nil"/>
                <w:between w:val="nil"/>
              </w:pBdr>
              <w:rPr>
                <w:rFonts w:ascii="Arial" w:eastAsia="Arial" w:hAnsi="Arial" w:cs="Arial"/>
              </w:rPr>
            </w:pPr>
            <w:r>
              <w:rPr>
                <w:rFonts w:ascii="Arial" w:eastAsia="Arial" w:hAnsi="Arial" w:cs="Arial"/>
              </w:rPr>
              <w:t xml:space="preserve">Access all lessons below through the project website: </w:t>
            </w:r>
            <w:r w:rsidRPr="00183095">
              <w:rPr>
                <w:rFonts w:ascii="Arial" w:eastAsia="Arial" w:hAnsi="Arial" w:cs="Arial"/>
              </w:rPr>
              <w:t>https://evolution.berkeley.edu/evolibrary/teach/lessons/beetle-project-overview.php</w:t>
            </w:r>
          </w:p>
        </w:tc>
      </w:tr>
      <w:tr w:rsidR="002A1E87">
        <w:trPr>
          <w:trHeight w:val="400"/>
        </w:trPr>
        <w:tc>
          <w:tcPr>
            <w:tcW w:w="1098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b/>
                <w:i/>
              </w:rPr>
            </w:pPr>
            <w:r>
              <w:rPr>
                <w:rFonts w:ascii="Arial" w:eastAsia="Arial" w:hAnsi="Arial" w:cs="Arial"/>
                <w:b/>
              </w:rPr>
              <w:t>NGSS Performance Expectations:</w:t>
            </w:r>
          </w:p>
          <w:p w:rsidR="002A1E87" w:rsidRDefault="002A1E87">
            <w:pPr>
              <w:pStyle w:val="normal0"/>
              <w:pBdr>
                <w:top w:val="nil"/>
                <w:left w:val="nil"/>
                <w:bottom w:val="nil"/>
                <w:right w:val="nil"/>
                <w:between w:val="nil"/>
              </w:pBdr>
              <w:rPr>
                <w:rFonts w:ascii="Arial" w:eastAsia="Arial" w:hAnsi="Arial" w:cs="Arial"/>
                <w:b/>
                <w:u w:val="single"/>
              </w:rPr>
            </w:pPr>
          </w:p>
          <w:p w:rsidR="002A1E87" w:rsidRDefault="000524A1">
            <w:pPr>
              <w:pStyle w:val="normal0"/>
              <w:pBdr>
                <w:top w:val="nil"/>
                <w:left w:val="nil"/>
                <w:bottom w:val="nil"/>
                <w:right w:val="nil"/>
                <w:between w:val="nil"/>
              </w:pBdr>
              <w:rPr>
                <w:rFonts w:ascii="Arial" w:eastAsia="Arial" w:hAnsi="Arial" w:cs="Arial"/>
                <w:i/>
              </w:rPr>
            </w:pPr>
            <w:r>
              <w:rPr>
                <w:rFonts w:ascii="Arial" w:eastAsia="Arial" w:hAnsi="Arial" w:cs="Arial"/>
                <w:i/>
              </w:rPr>
              <w:t>By completing the lessons and investigations in this Unit, students will have the opportunity to work towards mastery in the following NGSS Performance Expectations:</w:t>
            </w:r>
          </w:p>
          <w:p w:rsidR="002A1E87" w:rsidRDefault="002A1E87">
            <w:pPr>
              <w:pStyle w:val="normal0"/>
              <w:pBdr>
                <w:top w:val="nil"/>
                <w:left w:val="nil"/>
                <w:bottom w:val="nil"/>
                <w:right w:val="nil"/>
                <w:between w:val="nil"/>
              </w:pBdr>
              <w:rPr>
                <w:rFonts w:ascii="Arial" w:eastAsia="Arial" w:hAnsi="Arial" w:cs="Arial"/>
                <w:i/>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 xml:space="preserve">HS-LS2-2. Use mathematical representations to support and revise explanations based on evidence about factors affecting biodiversity and populations in ecosystems of different scales. </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HS-LS2-6. Evaluate the claims, evidence, and reasoning that the complex interactions in ecosystems maintain relatively consistent numbers and types of organisms in stable conditions, but changing conditions may result in a new ecosystem.</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HS-LS3-1. Ask questions to clarify relationships about the role of DNA and chromosomes in coding the instructions for characteristic traits passed from parents to offspring.</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 xml:space="preserve">HS-LS3-2. Make and defend a claim based on evidence that inheritable genetic variations may result from: (1) new genetic combinations through meiosis, (2) viable errors occurring during replication, and/or (3) mutations caused by environmental factors. [Clarification Statement: Emphasis is on using data to support arguments for the way variation occurs.] </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 xml:space="preserve">HS-LS3-3. Apply concepts of statistics and probability to explain the variation and distribution of expressed traits in a population. </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 xml:space="preserve">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 xml:space="preserve">HS-LS4-3. Apply concepts of statistics and probability to support explanations that organisms with an advantageous heritable trait tend to increase in proportion to organisms lacking this trait. </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HS-LS4-4. Construct an explanation based on evidence for how natural selection leads to adaptation of populations.</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rPr>
              <w:t xml:space="preserve">HS-LS4-5. Evaluate the evidence supporting claims that changes in environmental conditions may result in: (1) increases in the number of individuals of some species, (2) the emergence of new species over time, and (3) the extinction of other species. </w:t>
            </w:r>
          </w:p>
        </w:tc>
      </w:tr>
      <w:tr w:rsidR="002A1E87">
        <w:trPr>
          <w:trHeight w:val="320"/>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A1E87" w:rsidRPr="00F942CA" w:rsidRDefault="00FA67A6">
            <w:pPr>
              <w:pStyle w:val="normal0"/>
              <w:pBdr>
                <w:top w:val="nil"/>
                <w:left w:val="nil"/>
                <w:bottom w:val="nil"/>
                <w:right w:val="nil"/>
                <w:between w:val="nil"/>
              </w:pBdr>
              <w:rPr>
                <w:b/>
                <w:sz w:val="28"/>
                <w:szCs w:val="28"/>
              </w:rPr>
            </w:pPr>
            <w:hyperlink r:id="rId8">
              <w:r w:rsidR="000524A1" w:rsidRPr="00F942CA">
                <w:rPr>
                  <w:rFonts w:ascii="Arial" w:eastAsia="Arial" w:hAnsi="Arial" w:cs="Arial"/>
                  <w:b/>
                  <w:sz w:val="28"/>
                  <w:szCs w:val="28"/>
                  <w:u w:val="single"/>
                </w:rPr>
                <w:t xml:space="preserve">Lesson </w:t>
              </w:r>
            </w:hyperlink>
            <w:r w:rsidR="000524A1" w:rsidRPr="00F942CA">
              <w:rPr>
                <w:rFonts w:ascii="Arial" w:eastAsia="Arial" w:hAnsi="Arial" w:cs="Arial"/>
                <w:b/>
                <w:sz w:val="28"/>
                <w:szCs w:val="28"/>
                <w:u w:val="single"/>
              </w:rPr>
              <w:t>1:  How are organisms responding to rapid ecosystem change?</w:t>
            </w:r>
          </w:p>
        </w:tc>
      </w:tr>
      <w:tr w:rsidR="002A1E87">
        <w:trPr>
          <w:trHeight w:val="1040"/>
        </w:trPr>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Teacher Will: </w:t>
            </w:r>
          </w:p>
          <w:p w:rsidR="002A1E87" w:rsidRDefault="000524A1">
            <w:pPr>
              <w:pStyle w:val="normal0"/>
              <w:numPr>
                <w:ilvl w:val="0"/>
                <w:numId w:val="7"/>
              </w:numPr>
              <w:pBdr>
                <w:top w:val="nil"/>
                <w:left w:val="nil"/>
                <w:bottom w:val="nil"/>
                <w:right w:val="nil"/>
                <w:between w:val="nil"/>
              </w:pBdr>
              <w:ind w:left="345" w:hanging="270"/>
              <w:rPr>
                <w:rFonts w:ascii="Arial" w:eastAsia="Arial" w:hAnsi="Arial" w:cs="Arial"/>
              </w:rPr>
            </w:pPr>
            <w:r>
              <w:rPr>
                <w:rFonts w:ascii="Arial" w:eastAsia="Arial" w:hAnsi="Arial" w:cs="Arial"/>
                <w:b/>
              </w:rPr>
              <w:t xml:space="preserve">Engage </w:t>
            </w:r>
            <w:r>
              <w:rPr>
                <w:rFonts w:ascii="Arial" w:eastAsia="Arial" w:hAnsi="Arial" w:cs="Arial"/>
              </w:rPr>
              <w:t>students by introducing the concepts of genotypic vs. phenotypic variation.</w:t>
            </w:r>
          </w:p>
          <w:p w:rsidR="002A1E87" w:rsidRDefault="000524A1">
            <w:pPr>
              <w:pStyle w:val="normal0"/>
              <w:numPr>
                <w:ilvl w:val="0"/>
                <w:numId w:val="7"/>
              </w:numPr>
              <w:pBdr>
                <w:top w:val="nil"/>
                <w:left w:val="nil"/>
                <w:bottom w:val="nil"/>
                <w:right w:val="nil"/>
                <w:between w:val="nil"/>
              </w:pBdr>
              <w:ind w:left="345" w:hanging="270"/>
              <w:rPr>
                <w:rFonts w:ascii="Arial" w:eastAsia="Arial" w:hAnsi="Arial" w:cs="Arial"/>
              </w:rPr>
            </w:pPr>
            <w:r>
              <w:rPr>
                <w:rFonts w:ascii="Arial" w:eastAsia="Arial" w:hAnsi="Arial" w:cs="Arial"/>
              </w:rPr>
              <w:t xml:space="preserve">Facilitate student </w:t>
            </w:r>
            <w:r>
              <w:rPr>
                <w:rFonts w:ascii="Arial" w:eastAsia="Arial" w:hAnsi="Arial" w:cs="Arial"/>
                <w:b/>
              </w:rPr>
              <w:t>exploration</w:t>
            </w:r>
            <w:r>
              <w:rPr>
                <w:rFonts w:ascii="Arial" w:eastAsia="Arial" w:hAnsi="Arial" w:cs="Arial"/>
              </w:rPr>
              <w:t xml:space="preserve"> of the concept of phenotypic plasticity.  </w:t>
            </w:r>
          </w:p>
          <w:p w:rsidR="002A1E87" w:rsidRDefault="000524A1">
            <w:pPr>
              <w:pStyle w:val="normal0"/>
              <w:numPr>
                <w:ilvl w:val="0"/>
                <w:numId w:val="7"/>
              </w:numPr>
              <w:pBdr>
                <w:top w:val="nil"/>
                <w:left w:val="nil"/>
                <w:bottom w:val="nil"/>
                <w:right w:val="nil"/>
                <w:between w:val="nil"/>
              </w:pBdr>
              <w:ind w:left="345" w:hanging="270"/>
              <w:rPr>
                <w:rFonts w:ascii="Arial" w:eastAsia="Arial" w:hAnsi="Arial" w:cs="Arial"/>
              </w:rPr>
            </w:pPr>
            <w:r>
              <w:rPr>
                <w:rFonts w:ascii="Arial" w:eastAsia="Arial" w:hAnsi="Arial" w:cs="Arial"/>
              </w:rPr>
              <w:t xml:space="preserve">Facilitate student </w:t>
            </w:r>
            <w:r>
              <w:rPr>
                <w:rFonts w:ascii="Arial" w:eastAsia="Arial" w:hAnsi="Arial" w:cs="Arial"/>
                <w:b/>
              </w:rPr>
              <w:t xml:space="preserve">exploration </w:t>
            </w:r>
            <w:r>
              <w:rPr>
                <w:rFonts w:ascii="Arial" w:eastAsia="Arial" w:hAnsi="Arial" w:cs="Arial"/>
              </w:rPr>
              <w:t>of selected organisms’ response to climate change.*</w:t>
            </w:r>
          </w:p>
          <w:p w:rsidR="002A1E87" w:rsidRDefault="000524A1">
            <w:pPr>
              <w:pStyle w:val="normal0"/>
              <w:numPr>
                <w:ilvl w:val="0"/>
                <w:numId w:val="7"/>
              </w:numPr>
              <w:pBdr>
                <w:top w:val="nil"/>
                <w:left w:val="nil"/>
                <w:bottom w:val="nil"/>
                <w:right w:val="nil"/>
                <w:between w:val="nil"/>
              </w:pBdr>
              <w:ind w:left="345" w:hanging="270"/>
              <w:rPr>
                <w:rFonts w:ascii="Arial" w:eastAsia="Arial" w:hAnsi="Arial" w:cs="Arial"/>
              </w:rPr>
            </w:pPr>
            <w:r>
              <w:rPr>
                <w:rFonts w:ascii="Arial" w:eastAsia="Arial" w:hAnsi="Arial" w:cs="Arial"/>
                <w:b/>
              </w:rPr>
              <w:t>Elaborate</w:t>
            </w:r>
            <w:r>
              <w:rPr>
                <w:rFonts w:ascii="Arial" w:eastAsia="Arial" w:hAnsi="Arial" w:cs="Arial"/>
              </w:rPr>
              <w:t xml:space="preserve"> by facilitating student investigation of how insects survive winter.</w:t>
            </w:r>
          </w:p>
          <w:p w:rsidR="002A1E87" w:rsidRDefault="000524A1">
            <w:pPr>
              <w:pStyle w:val="normal0"/>
              <w:numPr>
                <w:ilvl w:val="0"/>
                <w:numId w:val="7"/>
              </w:numPr>
              <w:pBdr>
                <w:top w:val="nil"/>
                <w:left w:val="nil"/>
                <w:bottom w:val="nil"/>
                <w:right w:val="nil"/>
                <w:between w:val="nil"/>
              </w:pBdr>
              <w:ind w:left="345" w:hanging="270"/>
              <w:rPr>
                <w:rFonts w:ascii="Arial" w:eastAsia="Arial" w:hAnsi="Arial" w:cs="Arial"/>
              </w:rPr>
            </w:pPr>
            <w:r>
              <w:rPr>
                <w:rFonts w:ascii="Arial" w:eastAsia="Arial" w:hAnsi="Arial" w:cs="Arial"/>
              </w:rPr>
              <w:t xml:space="preserve">If desired, </w:t>
            </w:r>
            <w:r>
              <w:rPr>
                <w:rFonts w:ascii="Arial" w:eastAsia="Arial" w:hAnsi="Arial" w:cs="Arial"/>
                <w:b/>
              </w:rPr>
              <w:t>elaborate/extend</w:t>
            </w:r>
            <w:r>
              <w:rPr>
                <w:rFonts w:ascii="Arial" w:eastAsia="Arial" w:hAnsi="Arial" w:cs="Arial"/>
              </w:rPr>
              <w:t xml:space="preserve"> the lesson by facilitating student completion of a phenology Data Nugget.</w:t>
            </w:r>
          </w:p>
          <w:p w:rsidR="002A1E87" w:rsidRPr="00F942CA" w:rsidRDefault="000524A1">
            <w:pPr>
              <w:pStyle w:val="normal0"/>
              <w:pBdr>
                <w:top w:val="nil"/>
                <w:left w:val="nil"/>
                <w:bottom w:val="nil"/>
                <w:right w:val="nil"/>
                <w:between w:val="nil"/>
              </w:pBdr>
              <w:rPr>
                <w:rFonts w:eastAsia="Arial"/>
              </w:rPr>
            </w:pPr>
            <w:r>
              <w:rPr>
                <w:rFonts w:ascii="Arial" w:eastAsia="Arial" w:hAnsi="Arial" w:cs="Arial"/>
              </w:rPr>
              <w:t xml:space="preserve">*  </w:t>
            </w:r>
            <w:r>
              <w:rPr>
                <w:rFonts w:ascii="Arial" w:eastAsia="Arial" w:hAnsi="Arial" w:cs="Arial"/>
                <w:i/>
                <w:sz w:val="20"/>
                <w:szCs w:val="20"/>
              </w:rPr>
              <w:t xml:space="preserve">These portions of the lesson will be done by using the following lesson from the Univ. of Florida: </w:t>
            </w:r>
            <w:hyperlink r:id="rId9">
              <w:r>
                <w:rPr>
                  <w:rFonts w:ascii="Arial" w:eastAsia="Arial" w:hAnsi="Arial" w:cs="Arial"/>
                  <w:b/>
                  <w:color w:val="1155CC"/>
                  <w:sz w:val="20"/>
                  <w:szCs w:val="20"/>
                  <w:highlight w:val="white"/>
                  <w:u w:val="single"/>
                </w:rPr>
                <w:t>LESSON 1:  The Winners and Losers of Climate Change</w:t>
              </w:r>
            </w:hyperlink>
            <w:r w:rsidR="00F942CA">
              <w:t xml:space="preserve">, </w:t>
            </w:r>
            <w:r w:rsidR="00F942CA" w:rsidRPr="00F942CA">
              <w:rPr>
                <w:rFonts w:ascii="Arial" w:hAnsi="Arial"/>
              </w:rPr>
              <w:t>https://www.cpet.ufl.edu/resources/curricula/created-by-fellows/evolution/</w:t>
            </w:r>
          </w:p>
        </w:tc>
        <w:tc>
          <w:tcPr>
            <w:tcW w:w="65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Students Will:</w:t>
            </w:r>
          </w:p>
          <w:p w:rsidR="002A1E87" w:rsidRDefault="002A1E87">
            <w:pPr>
              <w:pStyle w:val="normal0"/>
              <w:pBdr>
                <w:top w:val="nil"/>
                <w:left w:val="nil"/>
                <w:bottom w:val="nil"/>
                <w:right w:val="nil"/>
                <w:between w:val="nil"/>
              </w:pBdr>
              <w:rPr>
                <w:rFonts w:ascii="Arial" w:eastAsia="Arial" w:hAnsi="Arial" w:cs="Arial"/>
              </w:rPr>
            </w:pPr>
          </w:p>
          <w:p w:rsidR="002A1E87" w:rsidRDefault="000524A1">
            <w:pPr>
              <w:pStyle w:val="normal0"/>
              <w:numPr>
                <w:ilvl w:val="0"/>
                <w:numId w:val="1"/>
              </w:numPr>
              <w:pBdr>
                <w:top w:val="nil"/>
                <w:left w:val="nil"/>
                <w:bottom w:val="nil"/>
                <w:right w:val="nil"/>
                <w:between w:val="nil"/>
              </w:pBdr>
              <w:rPr>
                <w:rFonts w:ascii="Arial" w:eastAsia="Arial" w:hAnsi="Arial" w:cs="Arial"/>
              </w:rPr>
            </w:pPr>
            <w:r>
              <w:rPr>
                <w:rFonts w:ascii="Arial" w:eastAsia="Arial" w:hAnsi="Arial" w:cs="Arial"/>
                <w:b/>
              </w:rPr>
              <w:t>Obtain/evaluate/communicate information</w:t>
            </w:r>
            <w:r>
              <w:rPr>
                <w:rFonts w:ascii="Arial" w:eastAsia="Arial" w:hAnsi="Arial" w:cs="Arial"/>
              </w:rPr>
              <w:t xml:space="preserve"> that demonstrates understanding of genotypic vs. phenotypic variation.</w:t>
            </w:r>
          </w:p>
          <w:p w:rsidR="002A1E87" w:rsidRDefault="000524A1">
            <w:pPr>
              <w:pStyle w:val="normal0"/>
              <w:numPr>
                <w:ilvl w:val="0"/>
                <w:numId w:val="1"/>
              </w:numPr>
              <w:pBdr>
                <w:top w:val="nil"/>
                <w:left w:val="nil"/>
                <w:bottom w:val="nil"/>
                <w:right w:val="nil"/>
                <w:between w:val="nil"/>
              </w:pBdr>
              <w:rPr>
                <w:rFonts w:ascii="Arial" w:eastAsia="Arial" w:hAnsi="Arial" w:cs="Arial"/>
              </w:rPr>
            </w:pPr>
            <w:r>
              <w:rPr>
                <w:rFonts w:ascii="Arial" w:eastAsia="Arial" w:hAnsi="Arial" w:cs="Arial"/>
                <w:b/>
              </w:rPr>
              <w:t>Analyze and interpret data</w:t>
            </w:r>
            <w:r>
              <w:rPr>
                <w:rFonts w:ascii="Arial" w:eastAsia="Arial" w:hAnsi="Arial" w:cs="Arial"/>
              </w:rPr>
              <w:t xml:space="preserve"> about selected organisms’ responses to climate change.</w:t>
            </w:r>
          </w:p>
          <w:p w:rsidR="002A1E87" w:rsidRDefault="000524A1">
            <w:pPr>
              <w:pStyle w:val="normal0"/>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 their findings to </w:t>
            </w:r>
            <w:r>
              <w:rPr>
                <w:rFonts w:ascii="Arial" w:eastAsia="Arial" w:hAnsi="Arial" w:cs="Arial"/>
                <w:b/>
              </w:rPr>
              <w:t>construct preliminary explanations</w:t>
            </w:r>
            <w:r>
              <w:rPr>
                <w:rFonts w:ascii="Arial" w:eastAsia="Arial" w:hAnsi="Arial" w:cs="Arial"/>
              </w:rPr>
              <w:t xml:space="preserve"> about organisms’ response to climate change.</w:t>
            </w:r>
          </w:p>
          <w:p w:rsidR="002A1E87" w:rsidRDefault="002A1E87">
            <w:pPr>
              <w:pStyle w:val="normal0"/>
              <w:pBdr>
                <w:top w:val="nil"/>
                <w:left w:val="nil"/>
                <w:bottom w:val="nil"/>
                <w:right w:val="nil"/>
                <w:between w:val="nil"/>
              </w:pBdr>
              <w:rPr>
                <w:rFonts w:ascii="Arial" w:eastAsia="Arial" w:hAnsi="Arial" w:cs="Arial"/>
              </w:rPr>
            </w:pPr>
          </w:p>
          <w:p w:rsidR="002A1E87" w:rsidRDefault="002A1E87">
            <w:pPr>
              <w:pStyle w:val="normal0"/>
              <w:pBdr>
                <w:top w:val="nil"/>
                <w:left w:val="nil"/>
                <w:bottom w:val="nil"/>
                <w:right w:val="nil"/>
                <w:between w:val="nil"/>
              </w:pBdr>
              <w:rPr>
                <w:rFonts w:ascii="Arial" w:eastAsia="Arial" w:hAnsi="Arial" w:cs="Arial"/>
              </w:rPr>
            </w:pPr>
          </w:p>
        </w:tc>
      </w:tr>
      <w:tr w:rsidR="002A1E87">
        <w:trPr>
          <w:trHeight w:val="320"/>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A1E87" w:rsidRPr="00F942CA" w:rsidRDefault="000524A1">
            <w:pPr>
              <w:pStyle w:val="normal0"/>
              <w:pBdr>
                <w:top w:val="nil"/>
                <w:left w:val="nil"/>
                <w:bottom w:val="nil"/>
                <w:right w:val="nil"/>
                <w:between w:val="nil"/>
              </w:pBdr>
            </w:pPr>
            <w:r w:rsidRPr="00F942CA">
              <w:rPr>
                <w:rFonts w:ascii="Arial" w:eastAsia="Arial" w:hAnsi="Arial" w:cs="Arial"/>
                <w:b/>
                <w:sz w:val="28"/>
                <w:szCs w:val="28"/>
                <w:highlight w:val="lightGray"/>
                <w:u w:val="single"/>
              </w:rPr>
              <w:t>Lesson 2:  How MIGHT lady beetles respond to temperature change?</w:t>
            </w:r>
          </w:p>
        </w:tc>
      </w:tr>
      <w:tr w:rsidR="002A1E87">
        <w:trPr>
          <w:trHeight w:val="1320"/>
        </w:trPr>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Teacher Will: </w:t>
            </w:r>
          </w:p>
          <w:p w:rsidR="002A1E87" w:rsidRDefault="000524A1">
            <w:pPr>
              <w:pStyle w:val="normal0"/>
              <w:numPr>
                <w:ilvl w:val="0"/>
                <w:numId w:val="3"/>
              </w:numPr>
              <w:pBdr>
                <w:top w:val="nil"/>
                <w:left w:val="nil"/>
                <w:bottom w:val="nil"/>
                <w:right w:val="nil"/>
                <w:between w:val="nil"/>
              </w:pBdr>
              <w:rPr>
                <w:rFonts w:ascii="Arial" w:eastAsia="Arial" w:hAnsi="Arial" w:cs="Arial"/>
              </w:rPr>
            </w:pPr>
            <w:r>
              <w:rPr>
                <w:rFonts w:ascii="Arial" w:eastAsia="Arial" w:hAnsi="Arial" w:cs="Arial"/>
                <w:b/>
              </w:rPr>
              <w:t>Re-engage</w:t>
            </w:r>
            <w:r>
              <w:rPr>
                <w:rFonts w:ascii="Arial" w:eastAsia="Arial" w:hAnsi="Arial" w:cs="Arial"/>
              </w:rPr>
              <w:t xml:space="preserve"> students by providing a concept/content bridge between lessons 1 and 2.</w:t>
            </w:r>
          </w:p>
          <w:p w:rsidR="002A1E87" w:rsidRDefault="000524A1">
            <w:pPr>
              <w:pStyle w:val="normal0"/>
              <w:numPr>
                <w:ilvl w:val="0"/>
                <w:numId w:val="3"/>
              </w:numPr>
              <w:rPr>
                <w:rFonts w:ascii="Arial" w:eastAsia="Arial" w:hAnsi="Arial" w:cs="Arial"/>
              </w:rPr>
            </w:pPr>
            <w:r>
              <w:rPr>
                <w:rFonts w:ascii="Arial" w:eastAsia="Arial" w:hAnsi="Arial" w:cs="Arial"/>
                <w:b/>
              </w:rPr>
              <w:t xml:space="preserve">Engage </w:t>
            </w:r>
            <w:r>
              <w:rPr>
                <w:rFonts w:ascii="Arial" w:eastAsia="Arial" w:hAnsi="Arial" w:cs="Arial"/>
              </w:rPr>
              <w:t xml:space="preserve">students by introducing and </w:t>
            </w:r>
            <w:r>
              <w:rPr>
                <w:rFonts w:ascii="Arial" w:eastAsia="Arial" w:hAnsi="Arial" w:cs="Arial"/>
                <w:b/>
              </w:rPr>
              <w:t xml:space="preserve">explaining </w:t>
            </w:r>
            <w:r>
              <w:rPr>
                <w:rFonts w:ascii="Arial" w:eastAsia="Arial" w:hAnsi="Arial" w:cs="Arial"/>
              </w:rPr>
              <w:t xml:space="preserve">essential facts and vocabulary about lady beetles as a model organism. </w:t>
            </w:r>
          </w:p>
          <w:p w:rsidR="002A1E87" w:rsidRDefault="000524A1">
            <w:pPr>
              <w:pStyle w:val="normal0"/>
              <w:numPr>
                <w:ilvl w:val="0"/>
                <w:numId w:val="3"/>
              </w:numPr>
              <w:rPr>
                <w:rFonts w:ascii="Arial" w:eastAsia="Arial" w:hAnsi="Arial" w:cs="Arial"/>
              </w:rPr>
            </w:pPr>
            <w:r>
              <w:rPr>
                <w:rFonts w:ascii="Arial" w:eastAsia="Arial" w:hAnsi="Arial" w:cs="Arial"/>
              </w:rPr>
              <w:t xml:space="preserve">Facilitate student </w:t>
            </w:r>
            <w:r>
              <w:rPr>
                <w:rFonts w:ascii="Arial" w:eastAsia="Arial" w:hAnsi="Arial" w:cs="Arial"/>
                <w:b/>
              </w:rPr>
              <w:t xml:space="preserve">exploration </w:t>
            </w:r>
            <w:r>
              <w:rPr>
                <w:rFonts w:ascii="Arial" w:eastAsia="Arial" w:hAnsi="Arial" w:cs="Arial"/>
              </w:rPr>
              <w:t>of ideas related to lady beetle response to temperature change.</w:t>
            </w:r>
          </w:p>
          <w:p w:rsidR="002A1E87" w:rsidRDefault="000524A1">
            <w:pPr>
              <w:pStyle w:val="normal0"/>
              <w:numPr>
                <w:ilvl w:val="0"/>
                <w:numId w:val="3"/>
              </w:numPr>
              <w:pBdr>
                <w:top w:val="nil"/>
                <w:left w:val="nil"/>
                <w:bottom w:val="nil"/>
                <w:right w:val="nil"/>
                <w:between w:val="nil"/>
              </w:pBdr>
              <w:rPr>
                <w:rFonts w:ascii="Arial" w:eastAsia="Arial" w:hAnsi="Arial" w:cs="Arial"/>
              </w:rPr>
            </w:pPr>
            <w:r>
              <w:rPr>
                <w:rFonts w:ascii="Arial" w:eastAsia="Arial" w:hAnsi="Arial" w:cs="Arial"/>
              </w:rPr>
              <w:t xml:space="preserve">Facilitate student </w:t>
            </w:r>
            <w:r>
              <w:rPr>
                <w:rFonts w:ascii="Arial" w:eastAsia="Arial" w:hAnsi="Arial" w:cs="Arial"/>
                <w:b/>
              </w:rPr>
              <w:t>explanation</w:t>
            </w:r>
            <w:r>
              <w:rPr>
                <w:rFonts w:ascii="Arial" w:eastAsia="Arial" w:hAnsi="Arial" w:cs="Arial"/>
              </w:rPr>
              <w:t xml:space="preserve"> of how response to temperature change might be tested.</w:t>
            </w:r>
          </w:p>
          <w:p w:rsidR="002A1E87" w:rsidRDefault="000524A1">
            <w:pPr>
              <w:pStyle w:val="normal0"/>
              <w:numPr>
                <w:ilvl w:val="0"/>
                <w:numId w:val="3"/>
              </w:numPr>
              <w:pBdr>
                <w:top w:val="nil"/>
                <w:left w:val="nil"/>
                <w:bottom w:val="nil"/>
                <w:right w:val="nil"/>
                <w:between w:val="nil"/>
              </w:pBdr>
              <w:rPr>
                <w:rFonts w:ascii="Arial" w:eastAsia="Arial" w:hAnsi="Arial" w:cs="Arial"/>
              </w:rPr>
            </w:pPr>
            <w:r>
              <w:rPr>
                <w:rFonts w:ascii="Arial" w:eastAsia="Arial" w:hAnsi="Arial" w:cs="Arial"/>
              </w:rPr>
              <w:t xml:space="preserve">If desired, </w:t>
            </w:r>
            <w:r>
              <w:rPr>
                <w:rFonts w:ascii="Arial" w:eastAsia="Arial" w:hAnsi="Arial" w:cs="Arial"/>
                <w:b/>
              </w:rPr>
              <w:t>elaborate on</w:t>
            </w:r>
            <w:r>
              <w:rPr>
                <w:rFonts w:ascii="Arial" w:eastAsia="Arial" w:hAnsi="Arial" w:cs="Arial"/>
              </w:rPr>
              <w:t xml:space="preserve"> student testing proposals to develop student-generated experiments (Low-scaffolding option, see Lesson 3.)</w:t>
            </w:r>
          </w:p>
        </w:tc>
        <w:tc>
          <w:tcPr>
            <w:tcW w:w="65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Students Will: </w:t>
            </w:r>
          </w:p>
          <w:p w:rsidR="002A1E87" w:rsidRDefault="002A1E87">
            <w:pPr>
              <w:pStyle w:val="normal0"/>
              <w:pBdr>
                <w:top w:val="nil"/>
                <w:left w:val="nil"/>
                <w:bottom w:val="nil"/>
                <w:right w:val="nil"/>
                <w:between w:val="nil"/>
              </w:pBdr>
              <w:rPr>
                <w:rFonts w:ascii="Arial" w:eastAsia="Arial" w:hAnsi="Arial" w:cs="Arial"/>
                <w:b/>
              </w:rPr>
            </w:pPr>
          </w:p>
          <w:p w:rsidR="002A1E87" w:rsidRDefault="000524A1">
            <w:pPr>
              <w:pStyle w:val="normal0"/>
              <w:numPr>
                <w:ilvl w:val="0"/>
                <w:numId w:val="9"/>
              </w:numPr>
              <w:rPr>
                <w:rFonts w:ascii="Arial" w:eastAsia="Arial" w:hAnsi="Arial" w:cs="Arial"/>
              </w:rPr>
            </w:pPr>
            <w:r>
              <w:rPr>
                <w:rFonts w:ascii="Arial" w:eastAsia="Arial" w:hAnsi="Arial" w:cs="Arial"/>
                <w:b/>
              </w:rPr>
              <w:t xml:space="preserve">Obtain information:  </w:t>
            </w:r>
            <w:r>
              <w:rPr>
                <w:rFonts w:ascii="Arial" w:eastAsia="Arial" w:hAnsi="Arial" w:cs="Arial"/>
              </w:rPr>
              <w:t>Develop a baseline understanding of lady beetles as a model organism</w:t>
            </w:r>
          </w:p>
          <w:p w:rsidR="002A1E87" w:rsidRDefault="000524A1">
            <w:pPr>
              <w:pStyle w:val="normal0"/>
              <w:numPr>
                <w:ilvl w:val="0"/>
                <w:numId w:val="9"/>
              </w:numPr>
              <w:rPr>
                <w:rFonts w:ascii="Arial" w:eastAsia="Arial" w:hAnsi="Arial" w:cs="Arial"/>
              </w:rPr>
            </w:pPr>
            <w:r>
              <w:rPr>
                <w:rFonts w:ascii="Arial" w:eastAsia="Arial" w:hAnsi="Arial" w:cs="Arial"/>
                <w:b/>
              </w:rPr>
              <w:t xml:space="preserve">Construct explanations/communicate information:  </w:t>
            </w:r>
            <w:r>
              <w:rPr>
                <w:rFonts w:ascii="Arial" w:eastAsia="Arial" w:hAnsi="Arial" w:cs="Arial"/>
              </w:rPr>
              <w:t>Brainstorm answers to teacher questions</w:t>
            </w:r>
          </w:p>
          <w:p w:rsidR="002A1E87" w:rsidRDefault="000524A1">
            <w:pPr>
              <w:pStyle w:val="normal0"/>
              <w:numPr>
                <w:ilvl w:val="0"/>
                <w:numId w:val="9"/>
              </w:numPr>
              <w:rPr>
                <w:rFonts w:ascii="Arial" w:eastAsia="Arial" w:hAnsi="Arial" w:cs="Arial"/>
              </w:rPr>
            </w:pPr>
            <w:r>
              <w:rPr>
                <w:rFonts w:ascii="Arial" w:eastAsia="Arial" w:hAnsi="Arial" w:cs="Arial"/>
                <w:b/>
              </w:rPr>
              <w:t xml:space="preserve">Ask </w:t>
            </w:r>
            <w:r>
              <w:rPr>
                <w:rFonts w:ascii="Arial" w:eastAsia="Arial" w:hAnsi="Arial" w:cs="Arial"/>
              </w:rPr>
              <w:t xml:space="preserve">additional </w:t>
            </w:r>
            <w:r>
              <w:rPr>
                <w:rFonts w:ascii="Arial" w:eastAsia="Arial" w:hAnsi="Arial" w:cs="Arial"/>
                <w:b/>
              </w:rPr>
              <w:t>questions</w:t>
            </w:r>
          </w:p>
          <w:p w:rsidR="002A1E87" w:rsidRDefault="000524A1">
            <w:pPr>
              <w:pStyle w:val="normal0"/>
              <w:numPr>
                <w:ilvl w:val="0"/>
                <w:numId w:val="9"/>
              </w:numPr>
              <w:rPr>
                <w:rFonts w:ascii="Arial" w:eastAsia="Arial" w:hAnsi="Arial" w:cs="Arial"/>
              </w:rPr>
            </w:pPr>
            <w:r>
              <w:rPr>
                <w:rFonts w:ascii="Arial" w:eastAsia="Arial" w:hAnsi="Arial" w:cs="Arial"/>
                <w:b/>
              </w:rPr>
              <w:t xml:space="preserve">Plan investigations:  </w:t>
            </w:r>
            <w:r>
              <w:rPr>
                <w:rFonts w:ascii="Arial" w:eastAsia="Arial" w:hAnsi="Arial" w:cs="Arial"/>
              </w:rPr>
              <w:t>Propose ways of testing ideas; predict testing outcomes</w:t>
            </w:r>
          </w:p>
          <w:p w:rsidR="002A1E87" w:rsidRDefault="002A1E87">
            <w:pPr>
              <w:pStyle w:val="normal0"/>
              <w:pBdr>
                <w:top w:val="nil"/>
                <w:left w:val="nil"/>
                <w:bottom w:val="nil"/>
                <w:right w:val="nil"/>
                <w:between w:val="nil"/>
              </w:pBdr>
              <w:rPr>
                <w:rFonts w:ascii="Arial" w:eastAsia="Arial" w:hAnsi="Arial" w:cs="Arial"/>
              </w:rPr>
            </w:pPr>
          </w:p>
        </w:tc>
      </w:tr>
      <w:tr w:rsidR="002A1E87">
        <w:trPr>
          <w:trHeight w:val="320"/>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A1E87" w:rsidRPr="00F942CA" w:rsidRDefault="000524A1">
            <w:pPr>
              <w:pStyle w:val="normal0"/>
              <w:pBdr>
                <w:top w:val="nil"/>
                <w:left w:val="nil"/>
                <w:bottom w:val="nil"/>
                <w:right w:val="nil"/>
                <w:between w:val="nil"/>
              </w:pBdr>
              <w:rPr>
                <w:rFonts w:ascii="Arial" w:eastAsia="Arial" w:hAnsi="Arial" w:cs="Arial"/>
                <w:b/>
                <w:sz w:val="28"/>
                <w:szCs w:val="28"/>
                <w:highlight w:val="lightGray"/>
              </w:rPr>
            </w:pPr>
            <w:r w:rsidRPr="00F942CA">
              <w:rPr>
                <w:rFonts w:ascii="Arial" w:eastAsia="Arial" w:hAnsi="Arial" w:cs="Arial"/>
                <w:b/>
                <w:sz w:val="28"/>
                <w:szCs w:val="28"/>
                <w:highlight w:val="lightGray"/>
                <w:u w:val="single"/>
              </w:rPr>
              <w:t>Lesson 3: How can lady beetles’ response to temperature change be tested?</w:t>
            </w:r>
            <w:r w:rsidRPr="00F942CA">
              <w:rPr>
                <w:rFonts w:ascii="Arial" w:eastAsia="Arial" w:hAnsi="Arial" w:cs="Arial"/>
                <w:b/>
                <w:sz w:val="28"/>
                <w:szCs w:val="28"/>
                <w:highlight w:val="lightGray"/>
              </w:rPr>
              <w:t xml:space="preserve"> </w:t>
            </w:r>
          </w:p>
          <w:p w:rsidR="002A1E87" w:rsidRDefault="002A1E87">
            <w:pPr>
              <w:pStyle w:val="normal0"/>
              <w:pBdr>
                <w:top w:val="nil"/>
                <w:left w:val="nil"/>
                <w:bottom w:val="nil"/>
                <w:right w:val="nil"/>
                <w:between w:val="nil"/>
              </w:pBdr>
              <w:rPr>
                <w:rFonts w:ascii="Arial" w:eastAsia="Arial" w:hAnsi="Arial" w:cs="Arial"/>
                <w:i/>
                <w:sz w:val="28"/>
                <w:szCs w:val="28"/>
                <w:highlight w:val="lightGray"/>
              </w:rPr>
            </w:pPr>
          </w:p>
          <w:p w:rsidR="002A1E87" w:rsidRDefault="000524A1">
            <w:pPr>
              <w:pStyle w:val="normal0"/>
              <w:rPr>
                <w:rFonts w:ascii="Arial" w:eastAsia="Arial" w:hAnsi="Arial" w:cs="Arial"/>
                <w:b/>
              </w:rPr>
            </w:pPr>
            <w:r>
              <w:rPr>
                <w:rFonts w:ascii="Arial" w:eastAsia="Arial" w:hAnsi="Arial" w:cs="Arial"/>
                <w:b/>
              </w:rPr>
              <w:t>Scaffolding Options:</w:t>
            </w:r>
          </w:p>
          <w:p w:rsidR="002A1E87" w:rsidRDefault="000524A1">
            <w:pPr>
              <w:pStyle w:val="normal0"/>
              <w:numPr>
                <w:ilvl w:val="0"/>
                <w:numId w:val="4"/>
              </w:numPr>
              <w:rPr>
                <w:rFonts w:ascii="Arial" w:eastAsia="Arial" w:hAnsi="Arial" w:cs="Arial"/>
                <w:b/>
              </w:rPr>
            </w:pPr>
            <w:r>
              <w:rPr>
                <w:rFonts w:ascii="Arial" w:eastAsia="Arial" w:hAnsi="Arial" w:cs="Arial"/>
                <w:b/>
              </w:rPr>
              <w:t xml:space="preserve">Medium scaffolding </w:t>
            </w:r>
            <w:r w:rsidRPr="00F942CA">
              <w:rPr>
                <w:rFonts w:ascii="Arial" w:eastAsia="Arial" w:hAnsi="Arial" w:cs="Arial"/>
                <w:b/>
                <w:highlight w:val="lightGray"/>
              </w:rPr>
              <w:t xml:space="preserve">(guided inquiry option):  </w:t>
            </w:r>
            <w:r w:rsidRPr="00F942CA">
              <w:rPr>
                <w:rFonts w:ascii="Arial" w:eastAsia="Arial" w:hAnsi="Arial" w:cs="Arial"/>
                <w:highlight w:val="lightGray"/>
              </w:rPr>
              <w:t>Students place beetles in chill coma and measure their recovery time; population data is compared to data provided from other populations.</w:t>
            </w:r>
          </w:p>
          <w:p w:rsidR="002A1E87" w:rsidRDefault="000524A1">
            <w:pPr>
              <w:pStyle w:val="normal0"/>
              <w:numPr>
                <w:ilvl w:val="0"/>
                <w:numId w:val="4"/>
              </w:numPr>
              <w:rPr>
                <w:rFonts w:ascii="Arial" w:eastAsia="Arial" w:hAnsi="Arial" w:cs="Arial"/>
                <w:b/>
              </w:rPr>
            </w:pPr>
            <w:r>
              <w:rPr>
                <w:rFonts w:ascii="Arial" w:eastAsia="Arial" w:hAnsi="Arial" w:cs="Arial"/>
                <w:b/>
              </w:rPr>
              <w:t xml:space="preserve">Low scaffolding (stand-alone, open inquiry option, or this may be used as an extension to medium scaffolding):  </w:t>
            </w:r>
            <w:r>
              <w:rPr>
                <w:rFonts w:ascii="Arial" w:eastAsia="Arial" w:hAnsi="Arial" w:cs="Arial"/>
              </w:rPr>
              <w:t>Students use the background knowledge developed in Lessons 1 and 2 to conduct the experiments they designed at the end of Lesson 2.</w:t>
            </w:r>
          </w:p>
          <w:p w:rsidR="002A1E87" w:rsidRDefault="000524A1">
            <w:pPr>
              <w:pStyle w:val="normal0"/>
              <w:numPr>
                <w:ilvl w:val="0"/>
                <w:numId w:val="4"/>
              </w:numPr>
              <w:rPr>
                <w:rFonts w:ascii="Arial" w:eastAsia="Arial" w:hAnsi="Arial" w:cs="Arial"/>
                <w:b/>
              </w:rPr>
            </w:pPr>
            <w:r>
              <w:rPr>
                <w:rFonts w:ascii="Arial" w:eastAsia="Arial" w:hAnsi="Arial" w:cs="Arial"/>
                <w:b/>
              </w:rPr>
              <w:t xml:space="preserve">High scaffolding (data analysis option; may be used if lab testing is not feasible, or as an extension to low or medium scaffolding):  </w:t>
            </w:r>
            <w:r>
              <w:rPr>
                <w:rFonts w:ascii="Arial" w:eastAsia="Arial" w:hAnsi="Arial" w:cs="Arial"/>
              </w:rPr>
              <w:t>Students complete the “Beetle, It’s Cold Outside!” Data Nuggets, Parts 1 and 2.</w:t>
            </w:r>
          </w:p>
        </w:tc>
      </w:tr>
      <w:tr w:rsidR="002A1E87">
        <w:trPr>
          <w:trHeight w:val="1197"/>
        </w:trPr>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Teacher Will: </w:t>
            </w:r>
          </w:p>
          <w:p w:rsidR="002A1E87" w:rsidRDefault="000524A1">
            <w:pPr>
              <w:pStyle w:val="normal0"/>
              <w:numPr>
                <w:ilvl w:val="0"/>
                <w:numId w:val="2"/>
              </w:numPr>
              <w:pBdr>
                <w:top w:val="nil"/>
                <w:left w:val="nil"/>
                <w:bottom w:val="nil"/>
                <w:right w:val="nil"/>
                <w:between w:val="nil"/>
              </w:pBdr>
            </w:pPr>
            <w:r>
              <w:t xml:space="preserve"> </w:t>
            </w:r>
            <w:r>
              <w:rPr>
                <w:rFonts w:ascii="Arial" w:eastAsia="Arial" w:hAnsi="Arial" w:cs="Arial"/>
              </w:rPr>
              <w:t>Select the scaffolding level appropriate to classroom needs (see above); facilitate activity.</w:t>
            </w:r>
          </w:p>
        </w:tc>
        <w:tc>
          <w:tcPr>
            <w:tcW w:w="65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1E87" w:rsidRDefault="000524A1">
            <w:pPr>
              <w:pStyle w:val="normal0"/>
              <w:pBdr>
                <w:top w:val="nil"/>
                <w:left w:val="nil"/>
                <w:bottom w:val="nil"/>
                <w:right w:val="nil"/>
                <w:between w:val="nil"/>
              </w:pBdr>
              <w:rPr>
                <w:rFonts w:ascii="Arial" w:eastAsia="Arial" w:hAnsi="Arial" w:cs="Arial"/>
              </w:rPr>
            </w:pPr>
            <w:r>
              <w:rPr>
                <w:rFonts w:ascii="Arial" w:eastAsia="Arial" w:hAnsi="Arial" w:cs="Arial"/>
                <w:b/>
                <w:color w:val="000000"/>
              </w:rPr>
              <w:t>Students Will:</w:t>
            </w:r>
            <w:r>
              <w:t xml:space="preserve"> </w:t>
            </w:r>
          </w:p>
          <w:p w:rsidR="002A1E87" w:rsidRDefault="000524A1">
            <w:pPr>
              <w:pStyle w:val="normal0"/>
              <w:numPr>
                <w:ilvl w:val="0"/>
                <w:numId w:val="5"/>
              </w:numPr>
              <w:rPr>
                <w:rFonts w:ascii="Arial" w:eastAsia="Arial" w:hAnsi="Arial" w:cs="Arial"/>
              </w:rPr>
            </w:pPr>
            <w:r>
              <w:rPr>
                <w:rFonts w:ascii="Arial" w:eastAsia="Arial" w:hAnsi="Arial" w:cs="Arial"/>
                <w:b/>
              </w:rPr>
              <w:t xml:space="preserve">Plan and conduct investigations, analyze and interpret data, argue from evidence:  </w:t>
            </w:r>
            <w:r>
              <w:rPr>
                <w:rFonts w:ascii="Arial" w:eastAsia="Arial" w:hAnsi="Arial" w:cs="Arial"/>
              </w:rPr>
              <w:t>Complete the selected lab activity as directed.</w:t>
            </w:r>
          </w:p>
          <w:p w:rsidR="002A1E87" w:rsidRDefault="002A1E87">
            <w:pPr>
              <w:pStyle w:val="normal0"/>
              <w:ind w:left="720"/>
              <w:rPr>
                <w:rFonts w:ascii="Arial" w:eastAsia="Arial" w:hAnsi="Arial" w:cs="Arial"/>
              </w:rPr>
            </w:pPr>
          </w:p>
        </w:tc>
      </w:tr>
    </w:tbl>
    <w:p w:rsidR="002A1E87" w:rsidRDefault="002A1E87">
      <w:pPr>
        <w:pStyle w:val="normal0"/>
        <w:widowControl w:val="0"/>
        <w:pBdr>
          <w:top w:val="nil"/>
          <w:left w:val="nil"/>
          <w:bottom w:val="nil"/>
          <w:right w:val="nil"/>
          <w:between w:val="nil"/>
        </w:pBdr>
      </w:pPr>
      <w:bookmarkStart w:id="0" w:name="_gjdgxs" w:colFirst="0" w:colLast="0"/>
      <w:bookmarkEnd w:id="0"/>
    </w:p>
    <w:sectPr w:rsidR="002A1E87" w:rsidSect="002A1E87">
      <w:headerReference w:type="default" r:id="rId10"/>
      <w:footerReference w:type="default" r:id="rId11"/>
      <w:pgSz w:w="12240" w:h="15840"/>
      <w:pgMar w:top="720" w:right="720" w:bottom="720" w:left="72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re Baskerville">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87" w:rsidRDefault="002A1E87">
    <w:pPr>
      <w:pStyle w:val="normal0"/>
      <w:pBdr>
        <w:top w:val="nil"/>
        <w:left w:val="nil"/>
        <w:bottom w:val="nil"/>
        <w:right w:val="nil"/>
        <w:between w:val="nil"/>
      </w:pBdr>
      <w:tabs>
        <w:tab w:val="right" w:pos="9020"/>
      </w:tabs>
      <w:spacing w:after="72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87" w:rsidRDefault="000524A1">
    <w:pPr>
      <w:pStyle w:val="normal0"/>
      <w:pBdr>
        <w:top w:val="nil"/>
        <w:left w:val="nil"/>
        <w:bottom w:val="nil"/>
        <w:right w:val="nil"/>
        <w:between w:val="nil"/>
      </w:pBdr>
      <w:tabs>
        <w:tab w:val="center" w:pos="4680"/>
        <w:tab w:val="right" w:pos="9360"/>
      </w:tabs>
      <w:spacing w:before="144"/>
    </w:pPr>
    <w:r>
      <w:rPr>
        <w:rFonts w:ascii="Libre Baskerville" w:eastAsia="Libre Baskerville" w:hAnsi="Libre Baskerville" w:cs="Libre Baskerville"/>
        <w:b/>
        <w:i/>
        <w:color w:val="00000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147"/>
    <w:multiLevelType w:val="multilevel"/>
    <w:tmpl w:val="37A88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E1005C1"/>
    <w:multiLevelType w:val="multilevel"/>
    <w:tmpl w:val="BD98F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D16C65"/>
    <w:multiLevelType w:val="multilevel"/>
    <w:tmpl w:val="56509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E459A4"/>
    <w:multiLevelType w:val="multilevel"/>
    <w:tmpl w:val="4968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4D4A9A"/>
    <w:multiLevelType w:val="multilevel"/>
    <w:tmpl w:val="5510B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1317169"/>
    <w:multiLevelType w:val="multilevel"/>
    <w:tmpl w:val="2C36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1566653"/>
    <w:multiLevelType w:val="multilevel"/>
    <w:tmpl w:val="A978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235228"/>
    <w:multiLevelType w:val="multilevel"/>
    <w:tmpl w:val="FEB03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D56209"/>
    <w:multiLevelType w:val="multilevel"/>
    <w:tmpl w:val="7E145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1"/>
  </w:num>
  <w:num w:numId="4">
    <w:abstractNumId w:val="0"/>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2A1E87"/>
    <w:rsid w:val="000524A1"/>
    <w:rsid w:val="00183095"/>
    <w:rsid w:val="002A1E87"/>
    <w:rsid w:val="009D6DF6"/>
    <w:rsid w:val="00F942CA"/>
    <w:rsid w:val="00FA67A6"/>
  </w:rsids>
  <m:mathPr>
    <m:mathFont m:val="-webkit-stand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A6"/>
  </w:style>
  <w:style w:type="paragraph" w:styleId="Heading1">
    <w:name w:val="heading 1"/>
    <w:basedOn w:val="normal0"/>
    <w:next w:val="normal0"/>
    <w:rsid w:val="002A1E87"/>
    <w:pPr>
      <w:keepNext/>
      <w:keepLines/>
      <w:spacing w:before="480" w:after="120"/>
      <w:outlineLvl w:val="0"/>
    </w:pPr>
    <w:rPr>
      <w:b/>
      <w:sz w:val="48"/>
      <w:szCs w:val="48"/>
    </w:rPr>
  </w:style>
  <w:style w:type="paragraph" w:styleId="Heading2">
    <w:name w:val="heading 2"/>
    <w:basedOn w:val="normal0"/>
    <w:next w:val="normal0"/>
    <w:rsid w:val="002A1E87"/>
    <w:pPr>
      <w:keepNext/>
      <w:keepLines/>
      <w:spacing w:before="360" w:after="80"/>
      <w:outlineLvl w:val="1"/>
    </w:pPr>
    <w:rPr>
      <w:b/>
      <w:sz w:val="36"/>
      <w:szCs w:val="36"/>
    </w:rPr>
  </w:style>
  <w:style w:type="paragraph" w:styleId="Heading3">
    <w:name w:val="heading 3"/>
    <w:basedOn w:val="normal0"/>
    <w:next w:val="normal0"/>
    <w:rsid w:val="002A1E87"/>
    <w:pPr>
      <w:keepNext/>
      <w:keepLines/>
      <w:spacing w:before="280" w:after="80"/>
      <w:outlineLvl w:val="2"/>
    </w:pPr>
    <w:rPr>
      <w:b/>
      <w:sz w:val="28"/>
      <w:szCs w:val="28"/>
    </w:rPr>
  </w:style>
  <w:style w:type="paragraph" w:styleId="Heading4">
    <w:name w:val="heading 4"/>
    <w:basedOn w:val="normal0"/>
    <w:next w:val="normal0"/>
    <w:rsid w:val="002A1E87"/>
    <w:pPr>
      <w:keepNext/>
      <w:keepLines/>
      <w:spacing w:before="240" w:after="40"/>
      <w:outlineLvl w:val="3"/>
    </w:pPr>
    <w:rPr>
      <w:b/>
    </w:rPr>
  </w:style>
  <w:style w:type="paragraph" w:styleId="Heading5">
    <w:name w:val="heading 5"/>
    <w:basedOn w:val="normal0"/>
    <w:next w:val="normal0"/>
    <w:rsid w:val="002A1E87"/>
    <w:pPr>
      <w:keepNext/>
      <w:keepLines/>
      <w:spacing w:before="220" w:after="40"/>
      <w:outlineLvl w:val="4"/>
    </w:pPr>
    <w:rPr>
      <w:b/>
      <w:sz w:val="22"/>
      <w:szCs w:val="22"/>
    </w:rPr>
  </w:style>
  <w:style w:type="paragraph" w:styleId="Heading6">
    <w:name w:val="heading 6"/>
    <w:basedOn w:val="normal0"/>
    <w:next w:val="normal0"/>
    <w:rsid w:val="002A1E87"/>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A1E87"/>
  </w:style>
  <w:style w:type="paragraph" w:styleId="Title">
    <w:name w:val="Title"/>
    <w:basedOn w:val="normal0"/>
    <w:next w:val="normal0"/>
    <w:rsid w:val="002A1E87"/>
    <w:pPr>
      <w:keepNext/>
      <w:keepLines/>
      <w:spacing w:before="480" w:after="120"/>
    </w:pPr>
    <w:rPr>
      <w:b/>
      <w:sz w:val="72"/>
      <w:szCs w:val="72"/>
    </w:rPr>
  </w:style>
  <w:style w:type="paragraph" w:styleId="Subtitle">
    <w:name w:val="Subtitle"/>
    <w:basedOn w:val="normal0"/>
    <w:next w:val="normal0"/>
    <w:rsid w:val="002A1E87"/>
    <w:pPr>
      <w:keepNext/>
      <w:keepLines/>
      <w:spacing w:before="360" w:after="80"/>
    </w:pPr>
    <w:rPr>
      <w:rFonts w:ascii="Georgia" w:eastAsia="Georgia" w:hAnsi="Georgia" w:cs="Georgia"/>
      <w:i/>
      <w:color w:val="666666"/>
      <w:sz w:val="48"/>
      <w:szCs w:val="48"/>
    </w:rPr>
  </w:style>
  <w:style w:type="table" w:customStyle="1" w:styleId="a">
    <w:basedOn w:val="TableNormal"/>
    <w:rsid w:val="002A1E87"/>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cde.ca.gov/ci/sc/cf/scifwprepubversion.asp" TargetMode="External"/><Relationship Id="rId7" Type="http://schemas.openxmlformats.org/officeDocument/2006/relationships/hyperlink" Target="https://sites.google.com/site/csunngssguide/high-school-model---3-course-model/three-course-model/the-living-earth" TargetMode="External"/><Relationship Id="rId8" Type="http://schemas.openxmlformats.org/officeDocument/2006/relationships/hyperlink" Target="https://docs.google.com/document/d/1WtFLAr7mraEiaTWGmMt_sIxPvWDvcAvuf0_IWFC7ic8/edit?usp=sharinghttps://docs.google.com/document/d/1XBZ0oP2vYVZkGU7OFIqHVBlEdyZNFvHmGk1yGWJb_QA/edit?usp=sharing" TargetMode="External"/><Relationship Id="rId9" Type="http://schemas.openxmlformats.org/officeDocument/2006/relationships/hyperlink" Target="https://www.cpet.ufl.edu/resources/curricula/created-by-fellows/evolut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1140</Words>
  <Characters>6501</Characters>
  <Application>Microsoft Macintosh Word</Application>
  <DocSecurity>0</DocSecurity>
  <Lines>54</Lines>
  <Paragraphs>13</Paragraphs>
  <ScaleCrop>false</ScaleCrop>
  <Company>UC Berkeley</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5</cp:revision>
  <dcterms:created xsi:type="dcterms:W3CDTF">2019-08-27T17:42:00Z</dcterms:created>
  <dcterms:modified xsi:type="dcterms:W3CDTF">2019-08-27T17:58:00Z</dcterms:modified>
</cp:coreProperties>
</file>