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E622" w14:textId="595CC035" w:rsidR="00E245B0" w:rsidRDefault="00CA61DC" w:rsidP="00820CFA">
      <w:r>
        <w:rPr>
          <w:noProof/>
        </w:rPr>
        <w:drawing>
          <wp:inline distT="0" distB="0" distL="0" distR="0" wp14:anchorId="564688C5" wp14:editId="7EC90B9A">
            <wp:extent cx="5943600" cy="1927860"/>
            <wp:effectExtent l="0" t="0" r="0" b="2540"/>
            <wp:docPr id="6" name="Pictur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943600" cy="1927860"/>
                    </a:xfrm>
                    <a:prstGeom prst="rect">
                      <a:avLst/>
                    </a:prstGeom>
                  </pic:spPr>
                </pic:pic>
              </a:graphicData>
            </a:graphic>
          </wp:inline>
        </w:drawing>
      </w:r>
    </w:p>
    <w:p w14:paraId="48B2301E" w14:textId="0A124E88" w:rsidR="00CA61DC" w:rsidRPr="00D61DF5" w:rsidRDefault="00CA61DC" w:rsidP="00CA61DC">
      <w:pPr>
        <w:rPr>
          <w:b/>
          <w:sz w:val="28"/>
          <w:szCs w:val="28"/>
        </w:rPr>
      </w:pPr>
      <w:r w:rsidRPr="00D61DF5">
        <w:rPr>
          <w:b/>
          <w:sz w:val="28"/>
          <w:szCs w:val="28"/>
        </w:rPr>
        <w:t>Digging Data: Extinction</w:t>
      </w:r>
      <w:r>
        <w:rPr>
          <w:b/>
          <w:sz w:val="28"/>
          <w:szCs w:val="28"/>
        </w:rPr>
        <w:t xml:space="preserve"> vulnerability</w:t>
      </w:r>
    </w:p>
    <w:p w14:paraId="0D1062FD" w14:textId="77777777" w:rsidR="00CA61DC" w:rsidRDefault="00CA61DC" w:rsidP="00820CFA"/>
    <w:p w14:paraId="4F955510" w14:textId="59437C9C" w:rsidR="00E245B0" w:rsidRDefault="00E245B0" w:rsidP="00820CFA">
      <w:r>
        <w:t xml:space="preserve">Most of the food </w:t>
      </w:r>
      <w:r w:rsidR="009A5D73">
        <w:t>we</w:t>
      </w:r>
      <w:r>
        <w:t xml:space="preserve"> eat every day is grown or raised specifically for that purpose. Wheat is planted so we can have bread, orchards watered </w:t>
      </w:r>
      <w:r w:rsidR="00FB5788">
        <w:t>to provide</w:t>
      </w:r>
      <w:r>
        <w:t xml:space="preserve"> fruit, chickens raised for meat and eggs. However, with seafood, it’s a different story. Much of what’s available at the seafood counter is pulled directly from the wild. </w:t>
      </w:r>
      <w:r w:rsidR="006E53B1">
        <w:t>You may already know that</w:t>
      </w:r>
      <w:r>
        <w:t xml:space="preserve"> overfishing takes a huge toll on these </w:t>
      </w:r>
      <w:r w:rsidRPr="00E245B0">
        <w:rPr>
          <w:u w:val="single"/>
        </w:rPr>
        <w:t>populations</w:t>
      </w:r>
      <w:r>
        <w:t xml:space="preserve">, threatening </w:t>
      </w:r>
      <w:r w:rsidR="009A5D73">
        <w:t xml:space="preserve">many </w:t>
      </w:r>
      <w:r w:rsidR="00137FDA">
        <w:t xml:space="preserve">with </w:t>
      </w:r>
      <w:r w:rsidR="00137FDA" w:rsidRPr="00137FDA">
        <w:rPr>
          <w:u w:val="single"/>
        </w:rPr>
        <w:t>extinction</w:t>
      </w:r>
      <w:r w:rsidR="009A5D73" w:rsidRPr="006E53B1">
        <w:t>.</w:t>
      </w:r>
      <w:r w:rsidR="00137FDA" w:rsidRPr="006E53B1">
        <w:t xml:space="preserve"> </w:t>
      </w:r>
      <w:r w:rsidR="00F50B59">
        <w:t xml:space="preserve">For example, the Southern Bluefin Tuna, </w:t>
      </w:r>
      <w:r w:rsidR="004B6E6D">
        <w:t xml:space="preserve">a </w:t>
      </w:r>
      <w:r w:rsidR="00223566">
        <w:t xml:space="preserve">sought-after </w:t>
      </w:r>
      <w:r w:rsidR="004B6E6D">
        <w:t>delicacy</w:t>
      </w:r>
      <w:r w:rsidR="00F50B59">
        <w:t xml:space="preserve"> in Japan, is classified as an endangered species</w:t>
      </w:r>
      <w:r w:rsidR="00884480">
        <w:t>.</w:t>
      </w:r>
      <w:r w:rsidR="00F50B59">
        <w:t xml:space="preserve"> </w:t>
      </w:r>
      <w:r>
        <w:t xml:space="preserve">The problem is so big that initiatives such as </w:t>
      </w:r>
      <w:hyperlink r:id="rId12" w:history="1">
        <w:r w:rsidRPr="00E245B0">
          <w:rPr>
            <w:rStyle w:val="Hyperlink"/>
          </w:rPr>
          <w:t>Seafood Watch</w:t>
        </w:r>
      </w:hyperlink>
      <w:r>
        <w:t xml:space="preserve"> have been launched to educate people and encourage sustainable practices in the </w:t>
      </w:r>
      <w:r w:rsidR="00851FF5">
        <w:t>seafood industry</w:t>
      </w:r>
      <w:r>
        <w:t>.</w:t>
      </w:r>
    </w:p>
    <w:p w14:paraId="3E4D46B4" w14:textId="77777777" w:rsidR="00E245B0" w:rsidRDefault="00E245B0" w:rsidP="00820CFA"/>
    <w:p w14:paraId="4A8A3D6F" w14:textId="6BC744D1" w:rsidR="00A37965" w:rsidRDefault="00A37965" w:rsidP="00820CFA">
      <w:r>
        <w:rPr>
          <w:noProof/>
        </w:rPr>
        <w:drawing>
          <wp:inline distT="0" distB="0" distL="0" distR="0" wp14:anchorId="56A80634" wp14:editId="6D396E01">
            <wp:extent cx="5943600" cy="2712085"/>
            <wp:effectExtent l="0" t="0" r="0" b="5715"/>
            <wp:docPr id="892007111" name="Picture 1" descr="A display of fish on 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007111" name="Picture 1" descr="A display of fish on i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712085"/>
                    </a:xfrm>
                    <a:prstGeom prst="rect">
                      <a:avLst/>
                    </a:prstGeom>
                  </pic:spPr>
                </pic:pic>
              </a:graphicData>
            </a:graphic>
          </wp:inline>
        </w:drawing>
      </w:r>
    </w:p>
    <w:p w14:paraId="74FC6455" w14:textId="69C016CC" w:rsidR="00B51497" w:rsidRPr="00F15131" w:rsidRDefault="004D056C" w:rsidP="00820CFA">
      <w:pPr>
        <w:rPr>
          <w:i/>
          <w:iCs/>
        </w:rPr>
      </w:pPr>
      <w:r w:rsidRPr="00F15131">
        <w:rPr>
          <w:i/>
          <w:iCs/>
        </w:rPr>
        <w:t>This seafood counter offers a mix of wild</w:t>
      </w:r>
      <w:r w:rsidR="000A7250" w:rsidRPr="00F15131">
        <w:rPr>
          <w:i/>
          <w:iCs/>
        </w:rPr>
        <w:t>-</w:t>
      </w:r>
      <w:r w:rsidRPr="00F15131">
        <w:rPr>
          <w:i/>
          <w:iCs/>
        </w:rPr>
        <w:t xml:space="preserve">caught and farmed animals. Photo credit: Anna </w:t>
      </w:r>
      <w:proofErr w:type="spellStart"/>
      <w:r w:rsidRPr="00F15131">
        <w:rPr>
          <w:i/>
          <w:iCs/>
        </w:rPr>
        <w:t>Thanukos</w:t>
      </w:r>
      <w:proofErr w:type="spellEnd"/>
    </w:p>
    <w:p w14:paraId="0DDB6DF8" w14:textId="77777777" w:rsidR="00B51497" w:rsidRDefault="00B51497" w:rsidP="00820CFA"/>
    <w:p w14:paraId="476DD5A6" w14:textId="1C2423AC" w:rsidR="00E245B0" w:rsidRDefault="006E53B1" w:rsidP="00820CFA">
      <w:r>
        <w:t>But w</w:t>
      </w:r>
      <w:r w:rsidR="00E245B0">
        <w:t xml:space="preserve">hat about </w:t>
      </w:r>
      <w:r>
        <w:t xml:space="preserve">the </w:t>
      </w:r>
      <w:r w:rsidR="00E245B0">
        <w:t>less flashy</w:t>
      </w:r>
      <w:r w:rsidR="005B138D">
        <w:t xml:space="preserve"> </w:t>
      </w:r>
      <w:r w:rsidR="00851FF5">
        <w:t>(</w:t>
      </w:r>
      <w:r w:rsidR="005B138D">
        <w:t>and fishy</w:t>
      </w:r>
      <w:r w:rsidR="00851FF5">
        <w:t>)</w:t>
      </w:r>
      <w:r w:rsidR="00E245B0">
        <w:t xml:space="preserve"> staples of seafood counters? Bivalves – mollusks with two shells, like clams, scallops, oysters, and mussels – are not as charismatic as a </w:t>
      </w:r>
      <w:r>
        <w:t xml:space="preserve">tuna or </w:t>
      </w:r>
      <w:r w:rsidR="00E245B0">
        <w:t xml:space="preserve">swordfish but </w:t>
      </w:r>
      <w:r w:rsidR="009D656A">
        <w:t xml:space="preserve">are vital to </w:t>
      </w:r>
      <w:r w:rsidR="00E245B0">
        <w:t xml:space="preserve">marine </w:t>
      </w:r>
      <w:r w:rsidR="00E245B0" w:rsidRPr="001C3B57">
        <w:t>ecosystems</w:t>
      </w:r>
      <w:r w:rsidR="009D656A" w:rsidRPr="001C3B57">
        <w:t>.</w:t>
      </w:r>
      <w:r w:rsidR="00E245B0" w:rsidRPr="001C3B57">
        <w:t xml:space="preserve"> </w:t>
      </w:r>
      <w:r w:rsidR="001C3B57" w:rsidRPr="00D8677A">
        <w:rPr>
          <w:color w:val="222222"/>
          <w:shd w:val="clear" w:color="auto" w:fill="FFFFFF"/>
        </w:rPr>
        <w:t xml:space="preserve">They filter and clean water; they serve as food for other animals; </w:t>
      </w:r>
      <w:r w:rsidR="001C3B57">
        <w:rPr>
          <w:color w:val="222222"/>
          <w:shd w:val="clear" w:color="auto" w:fill="FFFFFF"/>
        </w:rPr>
        <w:t xml:space="preserve">they store carbon; and </w:t>
      </w:r>
      <w:r w:rsidR="001C3B57" w:rsidRPr="00D8677A">
        <w:rPr>
          <w:color w:val="222222"/>
          <w:shd w:val="clear" w:color="auto" w:fill="FFFFFF"/>
        </w:rPr>
        <w:t xml:space="preserve">their reefs help protect shorelines from erosion and </w:t>
      </w:r>
      <w:proofErr w:type="gramStart"/>
      <w:r w:rsidR="001C3B57" w:rsidRPr="00D8677A">
        <w:rPr>
          <w:color w:val="222222"/>
          <w:shd w:val="clear" w:color="auto" w:fill="FFFFFF"/>
        </w:rPr>
        <w:t>flooding, and</w:t>
      </w:r>
      <w:proofErr w:type="gramEnd"/>
      <w:r w:rsidR="001C3B57" w:rsidRPr="00D8677A">
        <w:rPr>
          <w:color w:val="222222"/>
          <w:shd w:val="clear" w:color="auto" w:fill="FFFFFF"/>
        </w:rPr>
        <w:t xml:space="preserve"> can provide “nurseries” for other marine life.</w:t>
      </w:r>
      <w:r w:rsidR="00E245B0" w:rsidRPr="001C3B57">
        <w:t xml:space="preserve"> Are conservationists so focused on restoring crashing</w:t>
      </w:r>
      <w:r w:rsidR="00E245B0">
        <w:t xml:space="preserve"> fish populations that threatened bivalves are being overlooked?</w:t>
      </w:r>
    </w:p>
    <w:p w14:paraId="639A0685" w14:textId="77777777" w:rsidR="00B51497" w:rsidRDefault="00B51497" w:rsidP="00820CFA"/>
    <w:p w14:paraId="09A3F0CD" w14:textId="0096E837" w:rsidR="000A7250" w:rsidRDefault="000A7250" w:rsidP="00237057">
      <w:pPr>
        <w:jc w:val="center"/>
      </w:pPr>
      <w:r>
        <w:fldChar w:fldCharType="begin"/>
      </w:r>
      <w:r>
        <w:instrText xml:space="preserve"> INCLUDEPICTURE "https://upload.wikimedia.org/wikipedia/commons/thumb/3/32/Blue_mussel_Mytilus_edulis.jpg/800px-Blue_mussel_Mytilus_edulis.jpg?20070424203709" \* MERGEFORMATINET </w:instrText>
      </w:r>
      <w:r>
        <w:fldChar w:fldCharType="separate"/>
      </w:r>
      <w:r>
        <w:rPr>
          <w:noProof/>
        </w:rPr>
        <w:drawing>
          <wp:inline distT="0" distB="0" distL="0" distR="0" wp14:anchorId="42E279AF" wp14:editId="4D9E531B">
            <wp:extent cx="4316819" cy="2573949"/>
            <wp:effectExtent l="0" t="0" r="1270" b="4445"/>
            <wp:docPr id="16910231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0142" cy="2575930"/>
                    </a:xfrm>
                    <a:prstGeom prst="rect">
                      <a:avLst/>
                    </a:prstGeom>
                    <a:noFill/>
                    <a:ln>
                      <a:noFill/>
                    </a:ln>
                  </pic:spPr>
                </pic:pic>
              </a:graphicData>
            </a:graphic>
          </wp:inline>
        </w:drawing>
      </w:r>
      <w:r>
        <w:fldChar w:fldCharType="end"/>
      </w:r>
    </w:p>
    <w:p w14:paraId="389DA77B" w14:textId="588B0305" w:rsidR="00B51497" w:rsidRPr="00F15131" w:rsidRDefault="003A3ADC" w:rsidP="00237057">
      <w:pPr>
        <w:jc w:val="center"/>
        <w:rPr>
          <w:i/>
          <w:iCs/>
        </w:rPr>
      </w:pPr>
      <w:r w:rsidRPr="00F15131">
        <w:rPr>
          <w:i/>
          <w:iCs/>
        </w:rPr>
        <w:t xml:space="preserve">Blue mussels in the intertidal zone. Photo credit: </w:t>
      </w:r>
      <w:hyperlink r:id="rId15" w:history="1">
        <w:r w:rsidRPr="00F15131">
          <w:rPr>
            <w:rStyle w:val="Hyperlink"/>
            <w:i/>
            <w:iCs/>
          </w:rPr>
          <w:t>https://commons.wikimedia.org/wiki/File:Blue_mussel_Mytilus_edulis.jpg</w:t>
        </w:r>
      </w:hyperlink>
    </w:p>
    <w:p w14:paraId="25340AE5" w14:textId="77777777" w:rsidR="00E245B0" w:rsidRDefault="00E245B0" w:rsidP="00820CFA"/>
    <w:p w14:paraId="5C0FC282" w14:textId="65DB477E" w:rsidR="00137FDA" w:rsidRDefault="00851FF5" w:rsidP="00820CFA">
      <w:r>
        <w:t>Scientists and policymakers don’t</w:t>
      </w:r>
      <w:r w:rsidR="00137FDA">
        <w:t xml:space="preserve"> know much about bivalves as a food source. Until recently, we haven’t done a good job of keeping track of which species are being harvested and how much we are </w:t>
      </w:r>
      <w:r w:rsidR="000A3801">
        <w:t>taking</w:t>
      </w:r>
      <w:r w:rsidR="00137FDA">
        <w:t xml:space="preserve"> – let alone </w:t>
      </w:r>
      <w:r w:rsidR="000A3801">
        <w:t>checking in on</w:t>
      </w:r>
      <w:r w:rsidR="00137FDA">
        <w:t xml:space="preserve"> the health of wild populations. </w:t>
      </w:r>
      <w:r w:rsidR="00E75007">
        <w:t xml:space="preserve">There are more than </w:t>
      </w:r>
      <w:r w:rsidR="00B63284">
        <w:t>6000</w:t>
      </w:r>
      <w:r w:rsidR="00E75007">
        <w:t xml:space="preserve"> species of bivalve living in the shallow waters of the world’s oceans</w:t>
      </w:r>
      <w:r w:rsidR="006E53B1">
        <w:t>,</w:t>
      </w:r>
      <w:r w:rsidR="00137FDA">
        <w:t xml:space="preserve"> and </w:t>
      </w:r>
      <w:r w:rsidR="00D63E55">
        <w:t xml:space="preserve">for </w:t>
      </w:r>
      <w:r w:rsidR="00137FDA">
        <w:t xml:space="preserve">less than 50 of those have </w:t>
      </w:r>
      <w:r w:rsidR="00D63E55">
        <w:t xml:space="preserve">we </w:t>
      </w:r>
      <w:r w:rsidR="00137FDA">
        <w:t xml:space="preserve">even </w:t>
      </w:r>
      <w:r w:rsidR="00D63E55">
        <w:t>considered</w:t>
      </w:r>
      <w:r w:rsidR="00137FDA">
        <w:t xml:space="preserve"> whether they are nearing extinction.</w:t>
      </w:r>
    </w:p>
    <w:p w14:paraId="1B4BA6D1" w14:textId="77777777" w:rsidR="00820CFA" w:rsidRDefault="00820CFA" w:rsidP="00820CFA"/>
    <w:p w14:paraId="32B709EB" w14:textId="369275A8" w:rsidR="00D63E55" w:rsidRDefault="00D63E55" w:rsidP="00820CFA">
      <w:r>
        <w:t xml:space="preserve">Directly assessing the </w:t>
      </w:r>
      <w:r w:rsidR="009D656A">
        <w:t>risks to</w:t>
      </w:r>
      <w:r>
        <w:t xml:space="preserve"> </w:t>
      </w:r>
      <w:r w:rsidR="00FB5788">
        <w:t xml:space="preserve">the </w:t>
      </w:r>
      <w:r>
        <w:t xml:space="preserve">800 species of mollusk </w:t>
      </w:r>
      <w:r w:rsidR="00FB5788">
        <w:t>that provide food for people</w:t>
      </w:r>
      <w:r>
        <w:t xml:space="preserve"> all over the world would be </w:t>
      </w:r>
      <w:r w:rsidR="00647657">
        <w:t>an enormous</w:t>
      </w:r>
      <w:r>
        <w:t xml:space="preserve"> undertaking. P</w:t>
      </w:r>
      <w:r w:rsidR="00820CFA">
        <w:t xml:space="preserve">aleontologists David </w:t>
      </w:r>
      <w:r w:rsidR="00137FDA">
        <w:t>Jablonski</w:t>
      </w:r>
      <w:r w:rsidR="00800E8A">
        <w:t>,</w:t>
      </w:r>
      <w:r w:rsidR="00137FDA">
        <w:t xml:space="preserve"> Shan Huang,</w:t>
      </w:r>
      <w:r w:rsidR="00800E8A">
        <w:t xml:space="preserve"> and Stewart Edie,</w:t>
      </w:r>
      <w:r w:rsidR="00137FDA">
        <w:t xml:space="preserve"> along with a team that included Katie Collins, Nicholas Crouch, and </w:t>
      </w:r>
      <w:proofErr w:type="spellStart"/>
      <w:r w:rsidR="00137FDA">
        <w:t>Kaustuv</w:t>
      </w:r>
      <w:proofErr w:type="spellEnd"/>
      <w:r w:rsidR="00137FDA">
        <w:t xml:space="preserve"> Roy, </w:t>
      </w:r>
      <w:r>
        <w:t>set out to give conservation biologists an idea of where to star</w:t>
      </w:r>
      <w:r w:rsidR="00647657">
        <w:t>t</w:t>
      </w:r>
      <w:r w:rsidR="00DA2667">
        <w:t xml:space="preserve">. </w:t>
      </w:r>
      <w:r w:rsidR="00DA2667" w:rsidRPr="0077287D">
        <w:rPr>
          <w:b/>
          <w:bCs/>
        </w:rPr>
        <w:t>The</w:t>
      </w:r>
      <w:r w:rsidR="0077287D" w:rsidRPr="0077287D">
        <w:rPr>
          <w:b/>
          <w:bCs/>
        </w:rPr>
        <w:t xml:space="preserve"> team</w:t>
      </w:r>
      <w:r w:rsidRPr="0077287D">
        <w:rPr>
          <w:b/>
          <w:bCs/>
        </w:rPr>
        <w:t xml:space="preserve"> evaluat</w:t>
      </w:r>
      <w:r w:rsidR="00DA2667" w:rsidRPr="0077287D">
        <w:rPr>
          <w:b/>
          <w:bCs/>
        </w:rPr>
        <w:t>ed</w:t>
      </w:r>
      <w:r w:rsidRPr="0077287D">
        <w:rPr>
          <w:b/>
          <w:bCs/>
        </w:rPr>
        <w:t xml:space="preserve"> the traits of mollusk </w:t>
      </w:r>
      <w:r w:rsidRPr="0077287D">
        <w:rPr>
          <w:b/>
          <w:bCs/>
          <w:u w:val="single"/>
        </w:rPr>
        <w:t>lineages</w:t>
      </w:r>
      <w:r w:rsidRPr="0077287D">
        <w:rPr>
          <w:b/>
          <w:bCs/>
        </w:rPr>
        <w:t xml:space="preserve"> </w:t>
      </w:r>
      <w:r w:rsidR="00DA2667" w:rsidRPr="0077287D">
        <w:rPr>
          <w:b/>
          <w:bCs/>
        </w:rPr>
        <w:t xml:space="preserve">to see if </w:t>
      </w:r>
      <w:r w:rsidR="00851FF5">
        <w:rPr>
          <w:b/>
          <w:bCs/>
        </w:rPr>
        <w:t>those</w:t>
      </w:r>
      <w:r w:rsidR="00DA2667" w:rsidRPr="0077287D">
        <w:rPr>
          <w:b/>
          <w:bCs/>
        </w:rPr>
        <w:t xml:space="preserve"> that we eat have traits that might make them particularly vulnerable or resistant to extinction.</w:t>
      </w:r>
    </w:p>
    <w:p w14:paraId="06B817AF" w14:textId="77777777" w:rsidR="00201A05" w:rsidRDefault="00201A05" w:rsidP="00820CFA"/>
    <w:p w14:paraId="36A3507C" w14:textId="485C1F36" w:rsidR="004D056C" w:rsidRDefault="004D056C" w:rsidP="00820CFA">
      <w:r>
        <w:rPr>
          <w:noProof/>
        </w:rPr>
        <w:drawing>
          <wp:anchor distT="0" distB="0" distL="114300" distR="114300" simplePos="0" relativeHeight="251659264" behindDoc="1" locked="0" layoutInCell="1" allowOverlap="1" wp14:anchorId="0D5BE64A" wp14:editId="6757899C">
            <wp:simplePos x="0" y="0"/>
            <wp:positionH relativeFrom="column">
              <wp:posOffset>2136864</wp:posOffset>
            </wp:positionH>
            <wp:positionV relativeFrom="paragraph">
              <wp:posOffset>0</wp:posOffset>
            </wp:positionV>
            <wp:extent cx="1618615" cy="2158365"/>
            <wp:effectExtent l="0" t="0" r="0" b="635"/>
            <wp:wrapTight wrapText="bothSides">
              <wp:wrapPolygon edited="0">
                <wp:start x="0" y="0"/>
                <wp:lineTo x="0" y="21479"/>
                <wp:lineTo x="21354" y="21479"/>
                <wp:lineTo x="21354" y="0"/>
                <wp:lineTo x="0" y="0"/>
              </wp:wrapPolygon>
            </wp:wrapTight>
            <wp:docPr id="497504102" name="Picture 3"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504102" name="Picture 3" descr="A person smiling at the camera&#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8615" cy="21583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949F59B" wp14:editId="4B47F0D7">
            <wp:simplePos x="0" y="0"/>
            <wp:positionH relativeFrom="column">
              <wp:posOffset>3997325</wp:posOffset>
            </wp:positionH>
            <wp:positionV relativeFrom="paragraph">
              <wp:posOffset>0</wp:posOffset>
            </wp:positionV>
            <wp:extent cx="1618615" cy="2158365"/>
            <wp:effectExtent l="0" t="0" r="0" b="635"/>
            <wp:wrapTight wrapText="bothSides">
              <wp:wrapPolygon edited="0">
                <wp:start x="0" y="0"/>
                <wp:lineTo x="0" y="21479"/>
                <wp:lineTo x="21354" y="21479"/>
                <wp:lineTo x="21354" y="0"/>
                <wp:lineTo x="0" y="0"/>
              </wp:wrapPolygon>
            </wp:wrapTight>
            <wp:docPr id="1175585032" name="Picture 1" descr="A person holding a piece of foss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585032" name="Picture 1" descr="A person holding a piece of fossil&#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8615" cy="215836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"https://evolution.berkeley.edu/wp-content/uploads/2021/06/jablonskidrawer.jpg" \* MERGEFORMATINET </w:instrText>
      </w:r>
      <w:r>
        <w:fldChar w:fldCharType="separate"/>
      </w:r>
      <w:r>
        <w:rPr>
          <w:noProof/>
        </w:rPr>
        <w:drawing>
          <wp:inline distT="0" distB="0" distL="0" distR="0" wp14:anchorId="5F36CEF7" wp14:editId="2FFE82D5">
            <wp:extent cx="1935126" cy="2148465"/>
            <wp:effectExtent l="0" t="0" r="0" b="0"/>
            <wp:docPr id="730231829" name="Picture 2" descr="A person kneeling on his knee holding a drawer full of ro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231829" name="Picture 2" descr="A person kneeling on his knee holding a drawer full of rocks&#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7180" cy="2161848"/>
                    </a:xfrm>
                    <a:prstGeom prst="rect">
                      <a:avLst/>
                    </a:prstGeom>
                    <a:noFill/>
                    <a:ln>
                      <a:noFill/>
                    </a:ln>
                  </pic:spPr>
                </pic:pic>
              </a:graphicData>
            </a:graphic>
          </wp:inline>
        </w:drawing>
      </w:r>
      <w:r>
        <w:fldChar w:fldCharType="end"/>
      </w:r>
    </w:p>
    <w:p w14:paraId="4A208AAB" w14:textId="0EEBE303" w:rsidR="004D056C" w:rsidRDefault="004D056C" w:rsidP="00820CFA"/>
    <w:p w14:paraId="094B98EB" w14:textId="317950A8" w:rsidR="000A7250" w:rsidRPr="00F15131" w:rsidRDefault="00F15131" w:rsidP="000A7250">
      <w:pPr>
        <w:rPr>
          <w:i/>
          <w:iCs/>
        </w:rPr>
      </w:pPr>
      <w:r>
        <w:rPr>
          <w:i/>
          <w:iCs/>
        </w:rPr>
        <w:lastRenderedPageBreak/>
        <w:t xml:space="preserve">David </w:t>
      </w:r>
      <w:r w:rsidR="000A7250" w:rsidRPr="00F15131">
        <w:rPr>
          <w:i/>
          <w:iCs/>
        </w:rPr>
        <w:t>Jablonski, Shan Huang, and Stewart Edie pose with some favorite mollusks. Photo credits (left to right): Su</w:t>
      </w:r>
      <w:r w:rsidR="00E446C8">
        <w:rPr>
          <w:i/>
          <w:iCs/>
        </w:rPr>
        <w:t>san</w:t>
      </w:r>
      <w:r w:rsidR="000A7250" w:rsidRPr="00F15131">
        <w:rPr>
          <w:i/>
          <w:iCs/>
        </w:rPr>
        <w:t xml:space="preserve"> Kidwell, Shan Huang, and Shan Huang  </w:t>
      </w:r>
    </w:p>
    <w:p w14:paraId="4FFC34E5" w14:textId="77777777" w:rsidR="00D63E55" w:rsidRDefault="00D63E55" w:rsidP="00820CFA"/>
    <w:p w14:paraId="485D07AC" w14:textId="4DE71EEE" w:rsidR="00D63E55" w:rsidRPr="00D63E55" w:rsidRDefault="00D63E55" w:rsidP="00820CFA">
      <w:pPr>
        <w:rPr>
          <w:b/>
          <w:bCs/>
        </w:rPr>
      </w:pPr>
      <w:r w:rsidRPr="00D63E55">
        <w:rPr>
          <w:b/>
          <w:bCs/>
        </w:rPr>
        <w:t>Hypotheses</w:t>
      </w:r>
      <w:r w:rsidR="00947186">
        <w:rPr>
          <w:b/>
          <w:bCs/>
        </w:rPr>
        <w:t>:</w:t>
      </w:r>
    </w:p>
    <w:p w14:paraId="73690FC9" w14:textId="59B55AD8" w:rsidR="00D63E55" w:rsidRPr="006E53B1" w:rsidRDefault="00D63E55" w:rsidP="00820CFA">
      <w:pPr>
        <w:rPr>
          <w:b/>
          <w:bCs/>
        </w:rPr>
      </w:pPr>
      <w:r w:rsidRPr="006E53B1">
        <w:rPr>
          <w:b/>
          <w:bCs/>
        </w:rPr>
        <w:t xml:space="preserve">Biologists have </w:t>
      </w:r>
      <w:r w:rsidRPr="006E53B1">
        <w:rPr>
          <w:b/>
          <w:bCs/>
          <w:u w:val="single"/>
        </w:rPr>
        <w:t>hypothesized</w:t>
      </w:r>
      <w:r w:rsidRPr="006E53B1">
        <w:rPr>
          <w:b/>
          <w:bCs/>
        </w:rPr>
        <w:t xml:space="preserve"> that the following traits might make a bivalve species </w:t>
      </w:r>
      <w:r w:rsidR="00FB5788" w:rsidRPr="006E53B1">
        <w:rPr>
          <w:b/>
          <w:bCs/>
        </w:rPr>
        <w:t xml:space="preserve">more </w:t>
      </w:r>
      <w:r w:rsidR="00201A05" w:rsidRPr="006E53B1">
        <w:rPr>
          <w:b/>
          <w:bCs/>
        </w:rPr>
        <w:t>vulnerable</w:t>
      </w:r>
      <w:r w:rsidRPr="006E53B1">
        <w:rPr>
          <w:b/>
          <w:bCs/>
        </w:rPr>
        <w:t xml:space="preserve"> to extinction:</w:t>
      </w:r>
    </w:p>
    <w:p w14:paraId="700CAFBF" w14:textId="26287A91" w:rsidR="00201A05" w:rsidRDefault="00201A05" w:rsidP="00201A05">
      <w:pPr>
        <w:pStyle w:val="ListParagraph"/>
        <w:numPr>
          <w:ilvl w:val="0"/>
          <w:numId w:val="4"/>
        </w:numPr>
      </w:pPr>
      <w:r w:rsidRPr="0077287D">
        <w:rPr>
          <w:b/>
          <w:bCs/>
        </w:rPr>
        <w:t>Small geographic range</w:t>
      </w:r>
      <w:r>
        <w:t xml:space="preserve"> – If a species lives</w:t>
      </w:r>
      <w:r w:rsidR="00411893">
        <w:t xml:space="preserve"> only</w:t>
      </w:r>
      <w:r>
        <w:t xml:space="preserve"> in one restricted spot, it’s much more likely that a disaster will </w:t>
      </w:r>
      <w:r w:rsidR="00411893">
        <w:t xml:space="preserve">wind up killing </w:t>
      </w:r>
      <w:r w:rsidR="00FB5788">
        <w:t>every individual</w:t>
      </w:r>
      <w:r>
        <w:t xml:space="preserve"> of the species. However, if a species has a broad geographic range, </w:t>
      </w:r>
      <w:r w:rsidR="00647657">
        <w:t>odds are</w:t>
      </w:r>
      <w:r>
        <w:t xml:space="preserve"> that</w:t>
      </w:r>
      <w:r w:rsidR="00647657">
        <w:t>, when disaster strikes,</w:t>
      </w:r>
      <w:r>
        <w:t xml:space="preserve"> some</w:t>
      </w:r>
      <w:r w:rsidR="00411893">
        <w:t>where, some</w:t>
      </w:r>
      <w:r>
        <w:t xml:space="preserve"> individuals </w:t>
      </w:r>
      <w:r w:rsidR="00647657">
        <w:t xml:space="preserve">will </w:t>
      </w:r>
      <w:r>
        <w:t>survive</w:t>
      </w:r>
      <w:r w:rsidR="00647657">
        <w:t xml:space="preserve"> </w:t>
      </w:r>
      <w:r>
        <w:t>and can replenish the population.</w:t>
      </w:r>
    </w:p>
    <w:p w14:paraId="6D825B2F" w14:textId="338B4032" w:rsidR="00201A05" w:rsidRDefault="00201A05" w:rsidP="00201A05">
      <w:pPr>
        <w:pStyle w:val="ListParagraph"/>
        <w:numPr>
          <w:ilvl w:val="0"/>
          <w:numId w:val="4"/>
        </w:numPr>
      </w:pPr>
      <w:r w:rsidRPr="0077287D">
        <w:rPr>
          <w:b/>
          <w:bCs/>
        </w:rPr>
        <w:t xml:space="preserve">Small </w:t>
      </w:r>
      <w:r w:rsidR="00A50AE5" w:rsidRPr="0077287D">
        <w:rPr>
          <w:b/>
          <w:bCs/>
        </w:rPr>
        <w:t>temperature</w:t>
      </w:r>
      <w:r w:rsidRPr="0077287D">
        <w:rPr>
          <w:b/>
          <w:bCs/>
        </w:rPr>
        <w:t xml:space="preserve"> range</w:t>
      </w:r>
      <w:r>
        <w:t xml:space="preserve"> – If a species can only </w:t>
      </w:r>
      <w:r w:rsidR="00884480">
        <w:t>tolerate</w:t>
      </w:r>
      <w:r>
        <w:t xml:space="preserve"> a narrow temperature window, it is unlikely to</w:t>
      </w:r>
      <w:r w:rsidR="00800E8A">
        <w:t xml:space="preserve"> survive</w:t>
      </w:r>
      <w:r>
        <w:t xml:space="preserve"> as the Earth</w:t>
      </w:r>
      <w:r w:rsidR="00800E8A">
        <w:t xml:space="preserve"> </w:t>
      </w:r>
      <w:r w:rsidR="00884480">
        <w:t xml:space="preserve">rapidly </w:t>
      </w:r>
      <w:r>
        <w:t>warms (as it is now) or cools (as it has many times in the past).</w:t>
      </w:r>
      <w:r w:rsidR="00FB5788">
        <w:t xml:space="preserve"> </w:t>
      </w:r>
      <w:r w:rsidR="007F2927">
        <w:t xml:space="preserve">Even short-term </w:t>
      </w:r>
      <w:r w:rsidR="00011C16">
        <w:t xml:space="preserve">extremes, like a </w:t>
      </w:r>
      <w:proofErr w:type="gramStart"/>
      <w:r w:rsidR="00011C16">
        <w:t>really bad</w:t>
      </w:r>
      <w:proofErr w:type="gramEnd"/>
      <w:r w:rsidR="00011C16">
        <w:t xml:space="preserve"> summer month, can be lethal. </w:t>
      </w:r>
      <w:r w:rsidR="00800E8A">
        <w:t xml:space="preserve">Change is inevitable, so </w:t>
      </w:r>
      <w:r w:rsidR="00884480">
        <w:t>a species that can live in a wide range of temperatures</w:t>
      </w:r>
      <w:r w:rsidR="00800E8A">
        <w:t xml:space="preserve"> </w:t>
      </w:r>
      <w:r w:rsidR="00884480">
        <w:t>has a big advantage for avoiding extinction.</w:t>
      </w:r>
    </w:p>
    <w:p w14:paraId="3E99C5CD" w14:textId="12B8E61D" w:rsidR="00FB5788" w:rsidRDefault="00FB5788" w:rsidP="00201A05">
      <w:pPr>
        <w:pStyle w:val="ListParagraph"/>
        <w:numPr>
          <w:ilvl w:val="0"/>
          <w:numId w:val="4"/>
        </w:numPr>
      </w:pPr>
      <w:r w:rsidRPr="0077287D">
        <w:rPr>
          <w:b/>
          <w:bCs/>
        </w:rPr>
        <w:t>Lots of extinction among close relatives</w:t>
      </w:r>
      <w:r>
        <w:t xml:space="preserve"> </w:t>
      </w:r>
      <w:r w:rsidR="00A818CD">
        <w:t>–</w:t>
      </w:r>
      <w:r w:rsidR="001C3B57">
        <w:t xml:space="preserve"> </w:t>
      </w:r>
      <w:r w:rsidR="00A818CD">
        <w:t xml:space="preserve">Just as feeding habits and shell structure are passed down from ancestor to descendent, so too </w:t>
      </w:r>
      <w:r w:rsidR="00A50AE5">
        <w:t xml:space="preserve">it seems </w:t>
      </w:r>
      <w:r w:rsidR="00A818CD">
        <w:t xml:space="preserve">is </w:t>
      </w:r>
      <w:r w:rsidR="006473B4">
        <w:t>vulnerabi</w:t>
      </w:r>
      <w:r w:rsidR="00651D0A">
        <w:t>li</w:t>
      </w:r>
      <w:r w:rsidR="006473B4">
        <w:t xml:space="preserve">ty to </w:t>
      </w:r>
      <w:r w:rsidR="00A818CD">
        <w:t xml:space="preserve">extinction. If a </w:t>
      </w:r>
      <w:r w:rsidR="00A660F3">
        <w:t xml:space="preserve">species </w:t>
      </w:r>
      <w:r w:rsidR="00A818CD">
        <w:t xml:space="preserve">belongs to </w:t>
      </w:r>
      <w:r w:rsidR="00ED76F5">
        <w:t>an evolutionary group – a</w:t>
      </w:r>
      <w:r w:rsidR="00580840">
        <w:t xml:space="preserve"> </w:t>
      </w:r>
      <w:r w:rsidR="00A818CD" w:rsidRPr="00D8677A">
        <w:rPr>
          <w:u w:val="single"/>
        </w:rPr>
        <w:t>family</w:t>
      </w:r>
      <w:r w:rsidR="00A818CD">
        <w:t xml:space="preserve"> </w:t>
      </w:r>
      <w:r w:rsidR="00ED76F5">
        <w:t xml:space="preserve">– </w:t>
      </w:r>
      <w:r w:rsidR="00A818CD">
        <w:t xml:space="preserve">that has experienced a lot of extinction in the past, that </w:t>
      </w:r>
      <w:r w:rsidR="00A660F3">
        <w:t xml:space="preserve">species </w:t>
      </w:r>
      <w:r w:rsidR="00A818CD">
        <w:t>is more likely to go extinct in the future.</w:t>
      </w:r>
      <w:r w:rsidR="00A50AE5">
        <w:t xml:space="preserve"> The researchers called this </w:t>
      </w:r>
      <w:r w:rsidR="006E3D2F">
        <w:t xml:space="preserve">overall </w:t>
      </w:r>
      <w:r w:rsidR="00A61466">
        <w:t>estimate of how sensitive a species</w:t>
      </w:r>
      <w:r w:rsidR="00ED76F5">
        <w:t xml:space="preserve"> is</w:t>
      </w:r>
      <w:r w:rsidR="00A61466">
        <w:t xml:space="preserve"> likely to be </w:t>
      </w:r>
      <w:r w:rsidR="004B3C43">
        <w:t>when faced with environmental changes</w:t>
      </w:r>
      <w:r w:rsidR="00ED76F5">
        <w:t xml:space="preserve"> </w:t>
      </w:r>
      <w:r w:rsidR="00ED76F5" w:rsidRPr="00A50AE5">
        <w:rPr>
          <w:i/>
          <w:iCs/>
        </w:rPr>
        <w:t>volatility</w:t>
      </w:r>
      <w:r w:rsidR="006E3D2F">
        <w:t>.</w:t>
      </w:r>
      <w:r w:rsidR="00A50AE5">
        <w:t xml:space="preserve"> Mollusk families with high volatility contain many lineages that have gone extinct over Earth’s history and are known only from their </w:t>
      </w:r>
      <w:r w:rsidR="00A50AE5" w:rsidRPr="00A50AE5">
        <w:rPr>
          <w:u w:val="single"/>
        </w:rPr>
        <w:t>fossils</w:t>
      </w:r>
      <w:r w:rsidR="00A50AE5">
        <w:t>.</w:t>
      </w:r>
    </w:p>
    <w:p w14:paraId="3B6E4E8C" w14:textId="77777777" w:rsidR="00D63E55" w:rsidRDefault="00D63E55" w:rsidP="00820CFA"/>
    <w:p w14:paraId="3D662776" w14:textId="3E850CAC" w:rsidR="00A50AE5" w:rsidRDefault="00A50AE5" w:rsidP="00820CFA">
      <w:r>
        <w:t xml:space="preserve">Many prior studies have shown that these hypotheses are good ones – that mollusks with small geographic and temperature ranges and </w:t>
      </w:r>
      <w:r w:rsidR="006E4C09">
        <w:t>high volatility</w:t>
      </w:r>
      <w:r>
        <w:t xml:space="preserve"> are more vulnerable to extinction than others.</w:t>
      </w:r>
      <w:r w:rsidR="008A4ED7">
        <w:t xml:space="preserve"> But the team wasn’t sure how these three traits would sort out among mollusk species. They hypothesized that having larger geographic and temperature ranges would make a mollusk species more accessible</w:t>
      </w:r>
      <w:r w:rsidR="00A660F3">
        <w:t xml:space="preserve"> to </w:t>
      </w:r>
      <w:r w:rsidR="00C96CE3">
        <w:t xml:space="preserve">more </w:t>
      </w:r>
      <w:r w:rsidR="00A660F3">
        <w:t>people</w:t>
      </w:r>
      <w:r w:rsidR="008A4ED7">
        <w:t>, and so make it more likely to be selected as a food source.  However, there was no reason to suspect that harvested mollusks would come from families that were particularly extinction</w:t>
      </w:r>
      <w:r w:rsidR="00345C0C">
        <w:t>-</w:t>
      </w:r>
      <w:r w:rsidR="008A4ED7">
        <w:t xml:space="preserve"> prone or extinction</w:t>
      </w:r>
      <w:r w:rsidR="00345C0C">
        <w:t>-</w:t>
      </w:r>
      <w:r w:rsidR="008A4ED7">
        <w:t xml:space="preserve"> resistant.</w:t>
      </w:r>
    </w:p>
    <w:p w14:paraId="635BA017" w14:textId="77777777" w:rsidR="00A50AE5" w:rsidRDefault="00A50AE5" w:rsidP="00820CFA"/>
    <w:p w14:paraId="654F9534" w14:textId="369A6E6C" w:rsidR="00A50AE5" w:rsidRPr="00A50AE5" w:rsidRDefault="00A50AE5" w:rsidP="00820CFA">
      <w:pPr>
        <w:rPr>
          <w:b/>
          <w:bCs/>
        </w:rPr>
      </w:pPr>
      <w:r w:rsidRPr="00A50AE5">
        <w:rPr>
          <w:b/>
          <w:bCs/>
        </w:rPr>
        <w:t>Data</w:t>
      </w:r>
      <w:r w:rsidR="00947186">
        <w:rPr>
          <w:b/>
          <w:bCs/>
        </w:rPr>
        <w:t>:</w:t>
      </w:r>
    </w:p>
    <w:p w14:paraId="2CF646D8" w14:textId="5A609F08" w:rsidR="00A50AE5" w:rsidRDefault="00A50AE5" w:rsidP="00820CFA">
      <w:r>
        <w:t xml:space="preserve">By scouring the research literature, the scientists assembled a database of more than 6000 </w:t>
      </w:r>
      <w:r w:rsidR="00947186">
        <w:t xml:space="preserve">bivalve </w:t>
      </w:r>
      <w:r>
        <w:t xml:space="preserve">species, for each noting the size of its geographic range, its temperature range (i.e., the </w:t>
      </w:r>
      <w:r w:rsidR="00EE4BA9">
        <w:t xml:space="preserve">complete range of temperatures the species experiences </w:t>
      </w:r>
      <w:r w:rsidR="006E53B1">
        <w:t xml:space="preserve">in </w:t>
      </w:r>
      <w:r w:rsidR="00EE4BA9">
        <w:t>all the places it lives</w:t>
      </w:r>
      <w:r>
        <w:t xml:space="preserve">), and the extinction rate within its </w:t>
      </w:r>
      <w:r w:rsidR="00ED76F5">
        <w:t>evolutionary</w:t>
      </w:r>
      <w:r w:rsidR="00580840">
        <w:t xml:space="preserve"> </w:t>
      </w:r>
      <w:r>
        <w:t xml:space="preserve">family. </w:t>
      </w:r>
      <w:r w:rsidR="00001DB5">
        <w:t>These</w:t>
      </w:r>
      <w:r>
        <w:t xml:space="preserve"> </w:t>
      </w:r>
      <w:r w:rsidR="006E4C09">
        <w:t xml:space="preserve">three </w:t>
      </w:r>
      <w:r>
        <w:t xml:space="preserve">factors can </w:t>
      </w:r>
      <w:r w:rsidR="00001DB5">
        <w:t xml:space="preserve">all </w:t>
      </w:r>
      <w:r>
        <w:t>affect a species’ vulnerability to extinction</w:t>
      </w:r>
      <w:r w:rsidR="00001DB5">
        <w:t>, b</w:t>
      </w:r>
      <w:r>
        <w:t>ut of course</w:t>
      </w:r>
      <w:r w:rsidR="00001DB5">
        <w:t>, they</w:t>
      </w:r>
      <w:r>
        <w:t xml:space="preserve"> don’t always sync up. How </w:t>
      </w:r>
      <w:r w:rsidR="009D656A">
        <w:t>w</w:t>
      </w:r>
      <w:r>
        <w:t xml:space="preserve">ould </w:t>
      </w:r>
      <w:r w:rsidR="008A4ED7">
        <w:t>the</w:t>
      </w:r>
      <w:r w:rsidR="006E53B1">
        <w:t xml:space="preserve"> team</w:t>
      </w:r>
      <w:r>
        <w:t xml:space="preserve"> compare, for example, a species with </w:t>
      </w:r>
      <w:r w:rsidR="009D656A">
        <w:t xml:space="preserve">a </w:t>
      </w:r>
      <w:r>
        <w:t xml:space="preserve">large geographic range from a family with lots of extinction to a species with </w:t>
      </w:r>
      <w:r w:rsidR="009D656A">
        <w:t xml:space="preserve">a </w:t>
      </w:r>
      <w:r>
        <w:t>narrower range but from a family with little history of extinction?</w:t>
      </w:r>
    </w:p>
    <w:p w14:paraId="1F2F3DC4" w14:textId="77777777" w:rsidR="001A735F" w:rsidRDefault="001A735F" w:rsidP="00820CFA"/>
    <w:p w14:paraId="185DA6D3" w14:textId="394246C4" w:rsidR="001A735F" w:rsidRDefault="00444B58" w:rsidP="00820CFA">
      <w:r>
        <w:t>To address this problem and provide an overall picture of extinction vulnerability, t</w:t>
      </w:r>
      <w:r w:rsidR="009D656A">
        <w:t>he researchers</w:t>
      </w:r>
      <w:r w:rsidR="001A735F">
        <w:t xml:space="preserve"> combine</w:t>
      </w:r>
      <w:r w:rsidR="009D656A">
        <w:t>d</w:t>
      </w:r>
      <w:r w:rsidR="001A735F">
        <w:t xml:space="preserve"> all three factors into a single score</w:t>
      </w:r>
      <w:r w:rsidR="009D656A">
        <w:t xml:space="preserve"> that they called PERIL (for Paleontological Extinction Risk </w:t>
      </w:r>
      <w:proofErr w:type="gramStart"/>
      <w:r w:rsidR="009D656A">
        <w:t>In</w:t>
      </w:r>
      <w:proofErr w:type="gramEnd"/>
      <w:r w:rsidR="009D656A">
        <w:t xml:space="preserve"> Lineages). PERIL scores take a little math to calculate, but all you need to know to understand the</w:t>
      </w:r>
      <w:r w:rsidR="001F41AE">
        <w:t>m</w:t>
      </w:r>
      <w:r w:rsidR="009D656A">
        <w:t xml:space="preserve"> is that geographic range, temperature range, and extinction </w:t>
      </w:r>
      <w:r w:rsidR="009D656A">
        <w:lastRenderedPageBreak/>
        <w:t>history are all weighed equally in the score and that higher PERIL scores mean higher vulnerability to extinction.</w:t>
      </w:r>
    </w:p>
    <w:p w14:paraId="08658772" w14:textId="77777777" w:rsidR="00A50AE5" w:rsidRDefault="00A50AE5" w:rsidP="00820CFA"/>
    <w:p w14:paraId="1A9261B4" w14:textId="456FDA47" w:rsidR="00820CFA" w:rsidRDefault="00444B58" w:rsidP="009D656A">
      <w:r>
        <w:t xml:space="preserve">When the team mapped out the different variables and compared </w:t>
      </w:r>
      <w:r w:rsidR="00096DD7">
        <w:t>bivalve</w:t>
      </w:r>
      <w:r>
        <w:t xml:space="preserve"> </w:t>
      </w:r>
      <w:proofErr w:type="gramStart"/>
      <w:r>
        <w:t>species</w:t>
      </w:r>
      <w:proofErr w:type="gramEnd"/>
      <w:r>
        <w:t xml:space="preserve"> we eat to those we do not, they saw some interesting patterns: </w:t>
      </w:r>
    </w:p>
    <w:p w14:paraId="1F40D88C" w14:textId="77777777" w:rsidR="0005405C" w:rsidRDefault="0005405C" w:rsidP="009D656A"/>
    <w:p w14:paraId="49F4AF4B" w14:textId="2089A1FC" w:rsidR="0005405C" w:rsidRDefault="0005405C" w:rsidP="004F04E6">
      <w:pPr>
        <w:jc w:val="center"/>
      </w:pPr>
      <w:r>
        <w:rPr>
          <w:noProof/>
        </w:rPr>
        <w:drawing>
          <wp:inline distT="0" distB="0" distL="0" distR="0" wp14:anchorId="5B1801F5" wp14:editId="3CC55E33">
            <wp:extent cx="3317358" cy="3109669"/>
            <wp:effectExtent l="0" t="0" r="0" b="1905"/>
            <wp:docPr id="399213777" name="Picture 5" descr="A graph of different spec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213777" name="Picture 5" descr="A graph of different specie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27124" cy="3118824"/>
                    </a:xfrm>
                    <a:prstGeom prst="rect">
                      <a:avLst/>
                    </a:prstGeom>
                  </pic:spPr>
                </pic:pic>
              </a:graphicData>
            </a:graphic>
          </wp:inline>
        </w:drawing>
      </w:r>
    </w:p>
    <w:p w14:paraId="0BF3C5BB" w14:textId="44F3E0AA" w:rsidR="004F04E6" w:rsidRPr="004F04E6" w:rsidRDefault="007E27E2" w:rsidP="004F04E6">
      <w:pPr>
        <w:jc w:val="center"/>
        <w:rPr>
          <w:i/>
          <w:iCs/>
        </w:rPr>
      </w:pPr>
      <w:r>
        <w:rPr>
          <w:i/>
          <w:iCs/>
        </w:rPr>
        <w:t xml:space="preserve">Graph 1. </w:t>
      </w:r>
      <w:r w:rsidR="004F04E6" w:rsidRPr="004F04E6">
        <w:rPr>
          <w:i/>
          <w:iCs/>
        </w:rPr>
        <w:t>Adapted from Huang et al. (2023)</w:t>
      </w:r>
    </w:p>
    <w:p w14:paraId="443FAF7A" w14:textId="77777777" w:rsidR="00444B58" w:rsidRDefault="00444B58" w:rsidP="009D656A"/>
    <w:p w14:paraId="444A5B73" w14:textId="2CB3758C" w:rsidR="00444B58" w:rsidRPr="00646030" w:rsidRDefault="00444B58" w:rsidP="009D656A">
      <w:r>
        <w:t>This graph shows the different geographic range sizes of</w:t>
      </w:r>
      <w:r w:rsidR="00C53ABB">
        <w:t xml:space="preserve"> bivalve</w:t>
      </w:r>
      <w:r>
        <w:t xml:space="preserve"> species that we eat v</w:t>
      </w:r>
      <w:r w:rsidR="00554888">
        <w:t>ersus</w:t>
      </w:r>
      <w:r>
        <w:t xml:space="preserve"> those we do not. Because a few </w:t>
      </w:r>
      <w:r w:rsidRPr="00646030">
        <w:t xml:space="preserve">species have very large ranges, the researchers </w:t>
      </w:r>
      <w:r w:rsidR="004F04E6">
        <w:t>used math to convert</w:t>
      </w:r>
      <w:r w:rsidRPr="00646030">
        <w:t xml:space="preserve"> the geographic range</w:t>
      </w:r>
      <w:r w:rsidR="006E4C09" w:rsidRPr="00646030">
        <w:t>s</w:t>
      </w:r>
      <w:r w:rsidRPr="00646030">
        <w:t xml:space="preserve"> to </w:t>
      </w:r>
      <w:r w:rsidR="004F04E6">
        <w:t>a form in which patterns are easier to see</w:t>
      </w:r>
      <w:r w:rsidRPr="00646030">
        <w:t>.</w:t>
      </w:r>
      <w:r w:rsidR="004F04E6">
        <w:rPr>
          <w:rStyle w:val="FootnoteReference"/>
        </w:rPr>
        <w:footnoteReference w:id="1"/>
      </w:r>
      <w:r w:rsidRPr="00646030">
        <w:t xml:space="preserve"> </w:t>
      </w:r>
    </w:p>
    <w:p w14:paraId="2A00F771" w14:textId="77777777" w:rsidR="00820CFA" w:rsidRPr="00646030" w:rsidRDefault="00820CFA" w:rsidP="00820CFA"/>
    <w:p w14:paraId="7CCCE89D" w14:textId="775661B1" w:rsidR="00444B58" w:rsidRDefault="00444B58" w:rsidP="00444B58">
      <w:pPr>
        <w:spacing w:after="450"/>
        <w:rPr>
          <w:color w:val="000000" w:themeColor="text1"/>
        </w:rPr>
      </w:pPr>
      <w:r w:rsidRPr="00444B58">
        <w:rPr>
          <w:color w:val="000000" w:themeColor="text1"/>
        </w:rPr>
        <w:t xml:space="preserve">It’s clear from this graph (and its much longer </w:t>
      </w:r>
      <w:r w:rsidRPr="00646030">
        <w:rPr>
          <w:color w:val="000000" w:themeColor="text1"/>
        </w:rPr>
        <w:t>black</w:t>
      </w:r>
      <w:r w:rsidRPr="00444B58">
        <w:rPr>
          <w:color w:val="000000" w:themeColor="text1"/>
        </w:rPr>
        <w:t xml:space="preserve"> bars) that there are lots </w:t>
      </w:r>
      <w:r w:rsidRPr="00444B58">
        <w:rPr>
          <w:i/>
          <w:iCs/>
          <w:color w:val="000000" w:themeColor="text1"/>
        </w:rPr>
        <w:t>more</w:t>
      </w:r>
      <w:r w:rsidRPr="00646030">
        <w:rPr>
          <w:i/>
          <w:iCs/>
          <w:color w:val="000000" w:themeColor="text1"/>
        </w:rPr>
        <w:t xml:space="preserve"> </w:t>
      </w:r>
      <w:r w:rsidRPr="00646030">
        <w:rPr>
          <w:color w:val="000000" w:themeColor="text1"/>
        </w:rPr>
        <w:t xml:space="preserve">uneaten than eaten </w:t>
      </w:r>
      <w:r w:rsidRPr="00444B58">
        <w:rPr>
          <w:color w:val="000000" w:themeColor="text1"/>
        </w:rPr>
        <w:t>species. But does one group tend to have</w:t>
      </w:r>
      <w:r w:rsidRPr="00646030">
        <w:rPr>
          <w:color w:val="000000" w:themeColor="text1"/>
        </w:rPr>
        <w:t xml:space="preserve"> larger geographic ranges</w:t>
      </w:r>
      <w:r w:rsidRPr="00444B58">
        <w:rPr>
          <w:color w:val="000000" w:themeColor="text1"/>
        </w:rPr>
        <w:t xml:space="preserve"> than the other? </w:t>
      </w:r>
      <w:r w:rsidRPr="00646030">
        <w:rPr>
          <w:color w:val="000000" w:themeColor="text1"/>
        </w:rPr>
        <w:t xml:space="preserve">Range </w:t>
      </w:r>
      <w:r w:rsidRPr="00444B58">
        <w:rPr>
          <w:color w:val="000000" w:themeColor="text1"/>
        </w:rPr>
        <w:t xml:space="preserve">size is shown on the x-axis. </w:t>
      </w:r>
      <w:r w:rsidRPr="00646030">
        <w:rPr>
          <w:color w:val="000000" w:themeColor="text1"/>
        </w:rPr>
        <w:t xml:space="preserve">You can see that the red bars of the eaten species </w:t>
      </w:r>
      <w:r w:rsidR="00EE4BA9">
        <w:rPr>
          <w:color w:val="000000" w:themeColor="text1"/>
        </w:rPr>
        <w:t>fall</w:t>
      </w:r>
      <w:r w:rsidRPr="00646030">
        <w:rPr>
          <w:color w:val="000000" w:themeColor="text1"/>
        </w:rPr>
        <w:t xml:space="preserve"> more towards the high end of the geographic ranges (i.e., shifted towards the right side of the graph). </w:t>
      </w:r>
      <w:r w:rsidRPr="00444B58">
        <w:rPr>
          <w:color w:val="000000" w:themeColor="text1"/>
        </w:rPr>
        <w:t xml:space="preserve">Statistics can tell us </w:t>
      </w:r>
      <w:r w:rsidR="006E4C09" w:rsidRPr="00646030">
        <w:rPr>
          <w:color w:val="000000" w:themeColor="text1"/>
        </w:rPr>
        <w:t>whether</w:t>
      </w:r>
      <w:r w:rsidRPr="00444B58">
        <w:rPr>
          <w:color w:val="000000" w:themeColor="text1"/>
        </w:rPr>
        <w:t xml:space="preserve"> that difference is likely a meaningful pattern or one that could easily be due to chance alone. </w:t>
      </w:r>
      <w:r w:rsidRPr="00646030">
        <w:rPr>
          <w:color w:val="000000" w:themeColor="text1"/>
        </w:rPr>
        <w:t>The team</w:t>
      </w:r>
      <w:r w:rsidRPr="00444B58">
        <w:rPr>
          <w:color w:val="000000" w:themeColor="text1"/>
        </w:rPr>
        <w:t xml:space="preserve"> calculate</w:t>
      </w:r>
      <w:r w:rsidR="004F04E6">
        <w:rPr>
          <w:color w:val="000000" w:themeColor="text1"/>
        </w:rPr>
        <w:t>d</w:t>
      </w:r>
      <w:r w:rsidRPr="00444B58">
        <w:rPr>
          <w:color w:val="000000" w:themeColor="text1"/>
        </w:rPr>
        <w:t xml:space="preserve"> the likelihood that two samples come from the same underlying distribution (i.e., are statistically “the same”).</w:t>
      </w:r>
      <w:r w:rsidR="004F04E6">
        <w:rPr>
          <w:rStyle w:val="FootnoteReference"/>
          <w:color w:val="000000" w:themeColor="text1"/>
        </w:rPr>
        <w:footnoteReference w:id="2"/>
      </w:r>
      <w:r w:rsidRPr="00444B58">
        <w:rPr>
          <w:color w:val="000000" w:themeColor="text1"/>
        </w:rPr>
        <w:t xml:space="preserve"> The </w:t>
      </w:r>
      <w:r w:rsidRPr="00444B58">
        <w:rPr>
          <w:i/>
          <w:iCs/>
          <w:color w:val="000000" w:themeColor="text1"/>
        </w:rPr>
        <w:t>p</w:t>
      </w:r>
      <w:r w:rsidRPr="00444B58">
        <w:rPr>
          <w:color w:val="000000" w:themeColor="text1"/>
        </w:rPr>
        <w:t xml:space="preserve">-value was </w:t>
      </w:r>
      <w:r w:rsidRPr="00646030">
        <w:rPr>
          <w:color w:val="000000" w:themeColor="text1"/>
        </w:rPr>
        <w:t>less than 0.001</w:t>
      </w:r>
      <w:r w:rsidRPr="00444B58">
        <w:rPr>
          <w:color w:val="000000" w:themeColor="text1"/>
        </w:rPr>
        <w:t xml:space="preserve">, indicating that </w:t>
      </w:r>
      <w:r w:rsidRPr="00646030">
        <w:rPr>
          <w:color w:val="000000" w:themeColor="text1"/>
        </w:rPr>
        <w:t xml:space="preserve">less than one tenth of </w:t>
      </w:r>
      <w:r w:rsidR="009B7B8C" w:rsidRPr="00646030">
        <w:rPr>
          <w:color w:val="000000" w:themeColor="text1"/>
        </w:rPr>
        <w:t>one</w:t>
      </w:r>
      <w:r w:rsidRPr="00646030">
        <w:rPr>
          <w:color w:val="000000" w:themeColor="text1"/>
        </w:rPr>
        <w:t xml:space="preserve"> percent</w:t>
      </w:r>
      <w:r w:rsidRPr="00444B58">
        <w:rPr>
          <w:color w:val="000000" w:themeColor="text1"/>
        </w:rPr>
        <w:t xml:space="preserve"> of samples drawn from the same distribution would differ by this much or more just by chance alone. The usual cut-off for a significant difference is 5%</w:t>
      </w:r>
      <w:r w:rsidR="009B7B8C" w:rsidRPr="00646030">
        <w:rPr>
          <w:color w:val="000000" w:themeColor="text1"/>
        </w:rPr>
        <w:t xml:space="preserve"> max</w:t>
      </w:r>
      <w:r w:rsidR="008A4ED7">
        <w:rPr>
          <w:color w:val="000000" w:themeColor="text1"/>
        </w:rPr>
        <w:t>imum</w:t>
      </w:r>
      <w:r w:rsidRPr="00444B58">
        <w:rPr>
          <w:color w:val="000000" w:themeColor="text1"/>
        </w:rPr>
        <w:t xml:space="preserve">, so </w:t>
      </w:r>
      <w:r w:rsidRPr="00646030">
        <w:rPr>
          <w:color w:val="000000" w:themeColor="text1"/>
        </w:rPr>
        <w:t xml:space="preserve">this is a very significant result. It appears that mollusk species that we eat </w:t>
      </w:r>
      <w:r w:rsidR="00EE4BA9">
        <w:rPr>
          <w:color w:val="000000" w:themeColor="text1"/>
        </w:rPr>
        <w:t xml:space="preserve">really do </w:t>
      </w:r>
      <w:r w:rsidRPr="00646030">
        <w:rPr>
          <w:color w:val="000000" w:themeColor="text1"/>
        </w:rPr>
        <w:t xml:space="preserve">tend to have larger geographic ranges </w:t>
      </w:r>
      <w:r w:rsidR="00B80A36">
        <w:rPr>
          <w:color w:val="000000" w:themeColor="text1"/>
        </w:rPr>
        <w:t>than</w:t>
      </w:r>
      <w:r w:rsidRPr="00646030">
        <w:rPr>
          <w:color w:val="000000" w:themeColor="text1"/>
        </w:rPr>
        <w:t xml:space="preserve"> those we don’t eat. This makes </w:t>
      </w:r>
      <w:r w:rsidRPr="00646030">
        <w:rPr>
          <w:color w:val="000000" w:themeColor="text1"/>
        </w:rPr>
        <w:lastRenderedPageBreak/>
        <w:t>sense</w:t>
      </w:r>
      <w:r w:rsidR="008A4ED7">
        <w:rPr>
          <w:color w:val="000000" w:themeColor="text1"/>
        </w:rPr>
        <w:t xml:space="preserve"> and supports one of the team’s original hypotheses</w:t>
      </w:r>
      <w:r w:rsidRPr="00646030">
        <w:rPr>
          <w:color w:val="000000" w:themeColor="text1"/>
        </w:rPr>
        <w:t xml:space="preserve">. </w:t>
      </w:r>
      <w:r w:rsidR="00F53446">
        <w:rPr>
          <w:color w:val="000000" w:themeColor="text1"/>
        </w:rPr>
        <w:t xml:space="preserve">Bivalve </w:t>
      </w:r>
      <w:r w:rsidRPr="00646030">
        <w:rPr>
          <w:color w:val="000000" w:themeColor="text1"/>
        </w:rPr>
        <w:t>species with larger ranges are likely to be easier to find in many places and could become a diet staple.</w:t>
      </w:r>
    </w:p>
    <w:p w14:paraId="3F90C1C6" w14:textId="77777777" w:rsidR="004F04E6" w:rsidRDefault="004F04E6" w:rsidP="004F04E6">
      <w:pPr>
        <w:rPr>
          <w:i/>
          <w:iCs/>
        </w:rPr>
      </w:pPr>
    </w:p>
    <w:p w14:paraId="100C0AE8" w14:textId="77777777" w:rsidR="004F04E6" w:rsidRDefault="004F04E6" w:rsidP="004F04E6">
      <w:pPr>
        <w:rPr>
          <w:i/>
          <w:iCs/>
        </w:rPr>
      </w:pPr>
    </w:p>
    <w:p w14:paraId="7852AB61" w14:textId="77777777" w:rsidR="004F04E6" w:rsidRDefault="004F04E6" w:rsidP="004F04E6">
      <w:pPr>
        <w:rPr>
          <w:i/>
          <w:iCs/>
        </w:rPr>
      </w:pPr>
    </w:p>
    <w:p w14:paraId="21621FCD" w14:textId="77777777" w:rsidR="004F04E6" w:rsidRDefault="004F04E6" w:rsidP="004F04E6">
      <w:pPr>
        <w:rPr>
          <w:i/>
          <w:iCs/>
        </w:rPr>
      </w:pPr>
    </w:p>
    <w:p w14:paraId="03D03C7C" w14:textId="77777777" w:rsidR="007E27E2" w:rsidRDefault="007E27E2" w:rsidP="007E27E2">
      <w:pPr>
        <w:jc w:val="center"/>
        <w:rPr>
          <w:i/>
          <w:iCs/>
        </w:rPr>
      </w:pPr>
      <w:r>
        <w:rPr>
          <w:noProof/>
          <w:color w:val="000000" w:themeColor="text1"/>
        </w:rPr>
        <w:drawing>
          <wp:inline distT="0" distB="0" distL="0" distR="0" wp14:anchorId="3679F48D" wp14:editId="3CAFBBD3">
            <wp:extent cx="3039841" cy="2849526"/>
            <wp:effectExtent l="0" t="0" r="0" b="0"/>
            <wp:docPr id="1365226731" name="Picture 6" descr="A graph with red and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226731" name="Picture 6" descr="A graph with red and black lines&#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44117" cy="2853534"/>
                    </a:xfrm>
                    <a:prstGeom prst="rect">
                      <a:avLst/>
                    </a:prstGeom>
                  </pic:spPr>
                </pic:pic>
              </a:graphicData>
            </a:graphic>
          </wp:inline>
        </w:drawing>
      </w:r>
    </w:p>
    <w:p w14:paraId="1369C2EF" w14:textId="730469A3" w:rsidR="004F04E6" w:rsidRPr="004F04E6" w:rsidRDefault="007E27E2" w:rsidP="007E27E2">
      <w:pPr>
        <w:jc w:val="center"/>
        <w:rPr>
          <w:i/>
          <w:iCs/>
        </w:rPr>
      </w:pPr>
      <w:r>
        <w:rPr>
          <w:i/>
          <w:iCs/>
        </w:rPr>
        <w:t xml:space="preserve">Graph 2. </w:t>
      </w:r>
      <w:r w:rsidR="004F04E6" w:rsidRPr="004F04E6">
        <w:rPr>
          <w:i/>
          <w:iCs/>
        </w:rPr>
        <w:t>Adapted from Huang et al. (2023)</w:t>
      </w:r>
    </w:p>
    <w:p w14:paraId="74454987" w14:textId="1DEB8C3C" w:rsidR="0005405C" w:rsidRDefault="0005405C" w:rsidP="00444B58">
      <w:pPr>
        <w:spacing w:after="450"/>
        <w:rPr>
          <w:color w:val="000000" w:themeColor="text1"/>
        </w:rPr>
      </w:pPr>
    </w:p>
    <w:p w14:paraId="2243065B" w14:textId="4F4F2E8A" w:rsidR="007E27E2" w:rsidRDefault="00444B58" w:rsidP="00444B58">
      <w:pPr>
        <w:spacing w:after="450"/>
        <w:rPr>
          <w:color w:val="000000" w:themeColor="text1"/>
        </w:rPr>
      </w:pPr>
      <w:r w:rsidRPr="00646030">
        <w:t xml:space="preserve">This graph shows the different temperature ranges of </w:t>
      </w:r>
      <w:r w:rsidR="00F53446">
        <w:t>bivalves</w:t>
      </w:r>
      <w:r w:rsidRPr="00646030">
        <w:t xml:space="preserve"> that we eat v</w:t>
      </w:r>
      <w:r w:rsidR="00554888" w:rsidRPr="00646030">
        <w:t>ersus</w:t>
      </w:r>
      <w:r w:rsidRPr="00646030">
        <w:t xml:space="preserve"> those we do not.</w:t>
      </w:r>
      <w:r w:rsidR="00554888" w:rsidRPr="00646030">
        <w:rPr>
          <w:color w:val="000000" w:themeColor="text1"/>
        </w:rPr>
        <w:t xml:space="preserve"> Again, you can see that the red bars of the eaten species are positioned more towards the high end of the temperature ranges (i.e., shifted towards the right side of the graph). And this difference is also significant with a</w:t>
      </w:r>
      <w:r w:rsidR="00554888" w:rsidRPr="00646030">
        <w:rPr>
          <w:i/>
          <w:iCs/>
          <w:color w:val="000000" w:themeColor="text1"/>
        </w:rPr>
        <w:t xml:space="preserve"> </w:t>
      </w:r>
      <w:r w:rsidR="00554888" w:rsidRPr="00444B58">
        <w:rPr>
          <w:i/>
          <w:iCs/>
          <w:color w:val="000000" w:themeColor="text1"/>
        </w:rPr>
        <w:t>p</w:t>
      </w:r>
      <w:r w:rsidR="00554888" w:rsidRPr="00444B58">
        <w:rPr>
          <w:color w:val="000000" w:themeColor="text1"/>
        </w:rPr>
        <w:t xml:space="preserve">-value </w:t>
      </w:r>
      <w:r w:rsidR="00554888" w:rsidRPr="00646030">
        <w:rPr>
          <w:color w:val="000000" w:themeColor="text1"/>
        </w:rPr>
        <w:t>less than 0.001</w:t>
      </w:r>
      <w:r w:rsidR="008A4ED7">
        <w:rPr>
          <w:color w:val="000000" w:themeColor="text1"/>
        </w:rPr>
        <w:t xml:space="preserve">, </w:t>
      </w:r>
      <w:r w:rsidR="00CF09F4">
        <w:rPr>
          <w:color w:val="000000" w:themeColor="text1"/>
        </w:rPr>
        <w:t xml:space="preserve">even stronger </w:t>
      </w:r>
      <w:r w:rsidR="008A4ED7">
        <w:rPr>
          <w:color w:val="000000" w:themeColor="text1"/>
        </w:rPr>
        <w:t>suppor</w:t>
      </w:r>
      <w:r w:rsidR="00CF09F4">
        <w:rPr>
          <w:color w:val="000000" w:themeColor="text1"/>
        </w:rPr>
        <w:t>t for</w:t>
      </w:r>
      <w:r w:rsidR="006C394E">
        <w:rPr>
          <w:color w:val="000000" w:themeColor="text1"/>
        </w:rPr>
        <w:t xml:space="preserve"> </w:t>
      </w:r>
      <w:r w:rsidR="008A4ED7">
        <w:rPr>
          <w:color w:val="000000" w:themeColor="text1"/>
        </w:rPr>
        <w:t>one of the team’s original hypotheses</w:t>
      </w:r>
      <w:r w:rsidR="00554888" w:rsidRPr="00646030">
        <w:rPr>
          <w:color w:val="000000" w:themeColor="text1"/>
        </w:rPr>
        <w:t xml:space="preserve">. </w:t>
      </w:r>
      <w:r w:rsidR="00F53446">
        <w:rPr>
          <w:color w:val="000000" w:themeColor="text1"/>
        </w:rPr>
        <w:t>Bivalves</w:t>
      </w:r>
      <w:r w:rsidR="00554888" w:rsidRPr="00646030">
        <w:rPr>
          <w:color w:val="000000" w:themeColor="text1"/>
        </w:rPr>
        <w:t xml:space="preserve"> that we eat tend to be able to live at a wider range of temperatures compared to species we don’t eat.</w:t>
      </w:r>
      <w:r w:rsidR="009B7B8C" w:rsidRPr="00646030">
        <w:rPr>
          <w:color w:val="000000" w:themeColor="text1"/>
        </w:rPr>
        <w:t xml:space="preserve"> That is somewhat reassuring news given the current warming of the planet.</w:t>
      </w:r>
      <w:r w:rsidR="00AC3C43">
        <w:rPr>
          <w:color w:val="000000" w:themeColor="text1"/>
        </w:rPr>
        <w:t xml:space="preserve"> (It’s worth mentioning that broad species with geographic ranges</w:t>
      </w:r>
      <w:r w:rsidR="00CB0E5C">
        <w:rPr>
          <w:color w:val="000000" w:themeColor="text1"/>
        </w:rPr>
        <w:t xml:space="preserve"> don’t </w:t>
      </w:r>
      <w:r w:rsidR="00CB0E5C" w:rsidRPr="00D8677A">
        <w:rPr>
          <w:i/>
          <w:iCs/>
          <w:color w:val="000000" w:themeColor="text1"/>
        </w:rPr>
        <w:t>have</w:t>
      </w:r>
      <w:r w:rsidR="00CB0E5C">
        <w:rPr>
          <w:color w:val="000000" w:themeColor="text1"/>
        </w:rPr>
        <w:t xml:space="preserve"> to have broad temperature ranges – many tropical species </w:t>
      </w:r>
      <w:r w:rsidR="00C21232">
        <w:rPr>
          <w:color w:val="000000" w:themeColor="text1"/>
        </w:rPr>
        <w:t xml:space="preserve">are widespread simply because they track a narrow range of widespread, warm temperatures around the </w:t>
      </w:r>
      <w:r w:rsidR="004458DB">
        <w:rPr>
          <w:color w:val="000000" w:themeColor="text1"/>
        </w:rPr>
        <w:t xml:space="preserve">Atlantic, </w:t>
      </w:r>
      <w:r w:rsidR="00C21232">
        <w:rPr>
          <w:color w:val="000000" w:themeColor="text1"/>
        </w:rPr>
        <w:t>Pacific</w:t>
      </w:r>
      <w:r w:rsidR="004458DB">
        <w:rPr>
          <w:color w:val="000000" w:themeColor="text1"/>
        </w:rPr>
        <w:t>,</w:t>
      </w:r>
      <w:r w:rsidR="00C21232">
        <w:rPr>
          <w:color w:val="000000" w:themeColor="text1"/>
        </w:rPr>
        <w:t xml:space="preserve"> and Indian Oceans</w:t>
      </w:r>
      <w:r w:rsidR="004458DB">
        <w:rPr>
          <w:color w:val="000000" w:themeColor="text1"/>
        </w:rPr>
        <w:t>.</w:t>
      </w:r>
      <w:r w:rsidR="00C21232">
        <w:rPr>
          <w:color w:val="000000" w:themeColor="text1"/>
        </w:rPr>
        <w:t>)</w:t>
      </w:r>
    </w:p>
    <w:p w14:paraId="1E0607FB" w14:textId="77777777" w:rsidR="007E27E2" w:rsidRDefault="007E27E2">
      <w:pPr>
        <w:rPr>
          <w:color w:val="000000" w:themeColor="text1"/>
        </w:rPr>
      </w:pPr>
      <w:r>
        <w:rPr>
          <w:color w:val="000000" w:themeColor="text1"/>
        </w:rPr>
        <w:br w:type="page"/>
      </w:r>
    </w:p>
    <w:p w14:paraId="399E7391" w14:textId="77777777" w:rsidR="00444B58" w:rsidRPr="00646030" w:rsidRDefault="00444B58" w:rsidP="00444B58">
      <w:pPr>
        <w:spacing w:after="450"/>
        <w:rPr>
          <w:color w:val="000000" w:themeColor="text1"/>
        </w:rPr>
      </w:pPr>
    </w:p>
    <w:p w14:paraId="1BF28BCD" w14:textId="2571102B" w:rsidR="0005405C" w:rsidRDefault="0005405C" w:rsidP="007E27E2">
      <w:pPr>
        <w:spacing w:after="450"/>
        <w:jc w:val="center"/>
      </w:pPr>
      <w:r>
        <w:rPr>
          <w:noProof/>
        </w:rPr>
        <w:drawing>
          <wp:inline distT="0" distB="0" distL="0" distR="0" wp14:anchorId="7D860162" wp14:editId="6DD5C33C">
            <wp:extent cx="3380122" cy="3168503"/>
            <wp:effectExtent l="0" t="0" r="0" b="0"/>
            <wp:docPr id="302741127" name="Picture 7" descr="A graph of different spec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41127" name="Picture 7" descr="A graph of different species&#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88189" cy="3176065"/>
                    </a:xfrm>
                    <a:prstGeom prst="rect">
                      <a:avLst/>
                    </a:prstGeom>
                  </pic:spPr>
                </pic:pic>
              </a:graphicData>
            </a:graphic>
          </wp:inline>
        </w:drawing>
      </w:r>
    </w:p>
    <w:p w14:paraId="6319564E" w14:textId="7581CD80" w:rsidR="007E27E2" w:rsidRPr="004F04E6" w:rsidRDefault="007E27E2" w:rsidP="007E27E2">
      <w:pPr>
        <w:jc w:val="center"/>
        <w:rPr>
          <w:i/>
          <w:iCs/>
        </w:rPr>
      </w:pPr>
      <w:r>
        <w:rPr>
          <w:i/>
          <w:iCs/>
        </w:rPr>
        <w:t xml:space="preserve">Graph 3. </w:t>
      </w:r>
      <w:r w:rsidRPr="004F04E6">
        <w:rPr>
          <w:i/>
          <w:iCs/>
        </w:rPr>
        <w:t>Adapted from Huang et al. (2023)</w:t>
      </w:r>
    </w:p>
    <w:p w14:paraId="4A56F8E8" w14:textId="77777777" w:rsidR="007E27E2" w:rsidRDefault="007E27E2" w:rsidP="00444B58">
      <w:pPr>
        <w:spacing w:after="450"/>
      </w:pPr>
    </w:p>
    <w:p w14:paraId="50388AEC" w14:textId="5E10ECBD" w:rsidR="006E4C09" w:rsidRDefault="006E4C09" w:rsidP="00444B58">
      <w:pPr>
        <w:spacing w:after="450"/>
      </w:pPr>
      <w:r>
        <w:t xml:space="preserve">Finally, this graph shows PERIL scores, which indicate how vulnerable a species is to extinction </w:t>
      </w:r>
      <w:r w:rsidR="00D023AD">
        <w:t>overall by incorporating</w:t>
      </w:r>
      <w:r>
        <w:t xml:space="preserve"> its geographic and temperature range</w:t>
      </w:r>
      <w:r w:rsidR="002A4CB0">
        <w:t>s</w:t>
      </w:r>
      <w:r>
        <w:t>, as well the volatility of that species’ family</w:t>
      </w:r>
      <w:r w:rsidR="002A4CB0">
        <w:t xml:space="preserve"> (i.e., how much extinction has happened in the species’ closest relatives)</w:t>
      </w:r>
      <w:r>
        <w:t>. The difference between the eaten and non-eaten species is less noticeable here, but you can probably see that, on average, species that are used by humans as food tend to have lower PERIL scores (i.e., they are shifted towards the left side of the graph).</w:t>
      </w:r>
      <w:r w:rsidR="00646030">
        <w:t xml:space="preserve"> </w:t>
      </w:r>
      <w:r w:rsidR="00646030">
        <w:rPr>
          <w:color w:val="000000" w:themeColor="text1"/>
        </w:rPr>
        <w:t>T</w:t>
      </w:r>
      <w:r w:rsidR="00646030" w:rsidRPr="00646030">
        <w:rPr>
          <w:color w:val="000000" w:themeColor="text1"/>
        </w:rPr>
        <w:t xml:space="preserve">his difference is also </w:t>
      </w:r>
      <w:r w:rsidR="00CF09F4">
        <w:rPr>
          <w:color w:val="000000" w:themeColor="text1"/>
        </w:rPr>
        <w:t xml:space="preserve">statistically </w:t>
      </w:r>
      <w:r w:rsidR="00646030" w:rsidRPr="00646030">
        <w:rPr>
          <w:color w:val="000000" w:themeColor="text1"/>
        </w:rPr>
        <w:t>significant with a</w:t>
      </w:r>
      <w:r w:rsidR="00646030" w:rsidRPr="00646030">
        <w:rPr>
          <w:i/>
          <w:iCs/>
          <w:color w:val="000000" w:themeColor="text1"/>
        </w:rPr>
        <w:t xml:space="preserve"> </w:t>
      </w:r>
      <w:r w:rsidR="00646030" w:rsidRPr="00444B58">
        <w:rPr>
          <w:i/>
          <w:iCs/>
          <w:color w:val="000000" w:themeColor="text1"/>
        </w:rPr>
        <w:t>p</w:t>
      </w:r>
      <w:r w:rsidR="00646030" w:rsidRPr="00444B58">
        <w:rPr>
          <w:color w:val="000000" w:themeColor="text1"/>
        </w:rPr>
        <w:t xml:space="preserve">-value </w:t>
      </w:r>
      <w:r w:rsidR="00646030" w:rsidRPr="00646030">
        <w:rPr>
          <w:color w:val="000000" w:themeColor="text1"/>
        </w:rPr>
        <w:t>less than 0.001.</w:t>
      </w:r>
    </w:p>
    <w:p w14:paraId="577B527B" w14:textId="3EB8F654" w:rsidR="006E4C09" w:rsidRDefault="006363FC" w:rsidP="00444B58">
      <w:pPr>
        <w:spacing w:after="450"/>
      </w:pPr>
      <w:r>
        <w:t xml:space="preserve">In a rare bit of </w:t>
      </w:r>
      <w:r w:rsidRPr="006363FC">
        <w:rPr>
          <w:i/>
          <w:iCs/>
        </w:rPr>
        <w:t>good</w:t>
      </w:r>
      <w:r>
        <w:t xml:space="preserve"> environmental news, t</w:t>
      </w:r>
      <w:r w:rsidR="002A4CB0">
        <w:t xml:space="preserve">he evidence suggests that, on average, </w:t>
      </w:r>
      <w:r w:rsidR="00F53446">
        <w:t>bivalve</w:t>
      </w:r>
      <w:r w:rsidR="002A4CB0">
        <w:t>s that we eat are somewhat resistant to extinction</w:t>
      </w:r>
      <w:r>
        <w:t xml:space="preserve"> </w:t>
      </w:r>
      <w:r w:rsidR="002A4CB0">
        <w:t>in comparison to other mollusks.</w:t>
      </w:r>
      <w:r w:rsidR="00800E8A">
        <w:rPr>
          <w:rStyle w:val="FootnoteReference"/>
        </w:rPr>
        <w:footnoteReference w:id="3"/>
      </w:r>
      <w:r w:rsidR="002A4CB0">
        <w:t xml:space="preserve"> That fits with recommendations from </w:t>
      </w:r>
      <w:hyperlink r:id="rId22" w:history="1">
        <w:r w:rsidR="002A4CB0" w:rsidRPr="00E245B0">
          <w:rPr>
            <w:rStyle w:val="Hyperlink"/>
          </w:rPr>
          <w:t>Seafood Watch</w:t>
        </w:r>
      </w:hyperlink>
      <w:r w:rsidR="002A4CB0">
        <w:t xml:space="preserve">, which rates most </w:t>
      </w:r>
      <w:r w:rsidR="00F53446">
        <w:t>bivalves</w:t>
      </w:r>
      <w:r w:rsidR="002A4CB0">
        <w:t xml:space="preserve"> as best or second best choices for seafood, with just one (Eastern oysters caught in New York) listed as an option to be avoided. However, the research also highlights clear exceptions to the overall trend</w:t>
      </w:r>
      <w:r w:rsidR="00675D4D">
        <w:t xml:space="preserve">, where harvested </w:t>
      </w:r>
      <w:r w:rsidR="00675D4D">
        <w:lastRenderedPageBreak/>
        <w:t>species are particularly vulnerable to extinction</w:t>
      </w:r>
      <w:r w:rsidR="002A4CB0">
        <w:t xml:space="preserve">. </w:t>
      </w:r>
      <w:r w:rsidR="00675D4D">
        <w:t>For example, t</w:t>
      </w:r>
      <w:r w:rsidR="002A4CB0">
        <w:t>he Muar oyster (</w:t>
      </w:r>
      <w:r w:rsidR="002A4CB0" w:rsidRPr="002A4CB0">
        <w:rPr>
          <w:i/>
          <w:iCs/>
        </w:rPr>
        <w:t xml:space="preserve">Crassostrea </w:t>
      </w:r>
      <w:proofErr w:type="spellStart"/>
      <w:r w:rsidR="002A4CB0" w:rsidRPr="002A4CB0">
        <w:rPr>
          <w:i/>
          <w:iCs/>
        </w:rPr>
        <w:t>saidii</w:t>
      </w:r>
      <w:proofErr w:type="spellEnd"/>
      <w:r w:rsidR="00675D4D">
        <w:rPr>
          <w:i/>
          <w:iCs/>
        </w:rPr>
        <w:t xml:space="preserve">, </w:t>
      </w:r>
      <w:r w:rsidR="00675D4D" w:rsidRPr="00675D4D">
        <w:t>purported to be quite tasty!</w:t>
      </w:r>
      <w:r w:rsidR="002A4CB0" w:rsidRPr="00675D4D">
        <w:t>) h</w:t>
      </w:r>
      <w:r w:rsidR="002A4CB0">
        <w:t>as a high PERIL score</w:t>
      </w:r>
      <w:r w:rsidR="00675D4D">
        <w:t xml:space="preserve"> and</w:t>
      </w:r>
      <w:r w:rsidR="002A4CB0">
        <w:t xml:space="preserve"> is found in </w:t>
      </w:r>
      <w:r w:rsidR="000F7A26">
        <w:t>just one</w:t>
      </w:r>
      <w:r w:rsidR="002A4CB0">
        <w:t xml:space="preserve"> </w:t>
      </w:r>
      <w:r w:rsidR="00675D4D">
        <w:t xml:space="preserve">estuary in Malaysia – </w:t>
      </w:r>
      <w:r>
        <w:t>where it</w:t>
      </w:r>
      <w:r w:rsidR="00675D4D">
        <w:t xml:space="preserve"> could be wiped out by a single </w:t>
      </w:r>
      <w:r w:rsidR="002A6CBA">
        <w:t>event</w:t>
      </w:r>
      <w:r w:rsidR="00675D4D">
        <w:t xml:space="preserve"> upstream, like a chemical spill or </w:t>
      </w:r>
      <w:r>
        <w:t>mudslide</w:t>
      </w:r>
      <w:r w:rsidR="00675D4D">
        <w:t xml:space="preserve">. Many species of scallop </w:t>
      </w:r>
      <w:r>
        <w:t>also have notably high PERIL scores.</w:t>
      </w:r>
      <w:r w:rsidR="00675D4D">
        <w:t xml:space="preserve"> With this new information, conservationists can focus their </w:t>
      </w:r>
      <w:r>
        <w:t>investigations</w:t>
      </w:r>
      <w:r w:rsidR="00675D4D">
        <w:t xml:space="preserve"> on </w:t>
      </w:r>
      <w:r>
        <w:t xml:space="preserve">the </w:t>
      </w:r>
      <w:r w:rsidR="00675D4D">
        <w:t xml:space="preserve">species and groups that </w:t>
      </w:r>
      <w:r>
        <w:t xml:space="preserve">have higher vulnerability to get a sense of their real-life extinction risk. How big are their populations? How much are we harvesting? How will they be affected by further climate change? </w:t>
      </w:r>
      <w:r w:rsidR="008B5C98">
        <w:t xml:space="preserve">And do any of these at-risk species perform essential roles in their ecosystems? </w:t>
      </w:r>
      <w:r>
        <w:t xml:space="preserve">With this information we may be able to intervene before they go the way of the passenger pigeon, harvested </w:t>
      </w:r>
      <w:r w:rsidR="008A4ED7">
        <w:t xml:space="preserve">all the way </w:t>
      </w:r>
      <w:r>
        <w:t>to extinction.</w:t>
      </w:r>
    </w:p>
    <w:p w14:paraId="7E19618F" w14:textId="795A5ADB" w:rsidR="004C664D" w:rsidRDefault="00F66F23" w:rsidP="00B95AAA">
      <w:pPr>
        <w:rPr>
          <w:color w:val="222222"/>
        </w:rPr>
      </w:pPr>
      <w:r w:rsidRPr="006C394E">
        <w:rPr>
          <w:b/>
          <w:bCs/>
        </w:rPr>
        <w:t>Stepping into science</w:t>
      </w:r>
      <w:r w:rsidR="007E27E2">
        <w:rPr>
          <w:b/>
          <w:bCs/>
        </w:rPr>
        <w:t>:</w:t>
      </w:r>
      <w:r w:rsidR="00B95AAA">
        <w:rPr>
          <w:b/>
          <w:bCs/>
        </w:rPr>
        <w:t xml:space="preserve"> </w:t>
      </w:r>
      <w:r w:rsidR="002D1C04">
        <w:rPr>
          <w:color w:val="222222"/>
        </w:rPr>
        <w:t xml:space="preserve">David, Shan, and Stewart came to science </w:t>
      </w:r>
      <w:r w:rsidR="00A422AA">
        <w:rPr>
          <w:color w:val="222222"/>
        </w:rPr>
        <w:t>via different routes</w:t>
      </w:r>
      <w:r w:rsidR="002D1C04">
        <w:rPr>
          <w:color w:val="222222"/>
        </w:rPr>
        <w:t xml:space="preserve">. David grew up in New York City where </w:t>
      </w:r>
      <w:r w:rsidR="00D7265D">
        <w:rPr>
          <w:color w:val="222222"/>
        </w:rPr>
        <w:t xml:space="preserve">museums and </w:t>
      </w:r>
      <w:r w:rsidR="002D1C04">
        <w:rPr>
          <w:color w:val="222222"/>
        </w:rPr>
        <w:t xml:space="preserve">dinosaur fossils inspired his first interest in science. </w:t>
      </w:r>
      <w:r w:rsidR="00FC3F72">
        <w:rPr>
          <w:color w:val="222222"/>
        </w:rPr>
        <w:t xml:space="preserve">As a child, </w:t>
      </w:r>
      <w:r w:rsidR="002D1C04">
        <w:rPr>
          <w:color w:val="222222"/>
        </w:rPr>
        <w:t xml:space="preserve">Shan </w:t>
      </w:r>
      <w:r w:rsidR="006E53B1">
        <w:rPr>
          <w:color w:val="222222"/>
        </w:rPr>
        <w:t xml:space="preserve">was drawn to her science classes and liked </w:t>
      </w:r>
      <w:r w:rsidR="00FC3F72">
        <w:rPr>
          <w:color w:val="222222"/>
        </w:rPr>
        <w:t>to spend her free</w:t>
      </w:r>
      <w:r w:rsidR="006E53B1">
        <w:rPr>
          <w:color w:val="222222"/>
        </w:rPr>
        <w:t xml:space="preserve"> </w:t>
      </w:r>
      <w:r w:rsidR="00FC3F72">
        <w:rPr>
          <w:color w:val="222222"/>
        </w:rPr>
        <w:t>time solving puzzles and devouring stories</w:t>
      </w:r>
      <w:r w:rsidR="006E53B1">
        <w:rPr>
          <w:color w:val="222222"/>
        </w:rPr>
        <w:t xml:space="preserve"> though </w:t>
      </w:r>
      <w:r w:rsidR="00FC3F72">
        <w:rPr>
          <w:color w:val="222222"/>
        </w:rPr>
        <w:t>books and movies</w:t>
      </w:r>
      <w:r w:rsidR="002D1C04">
        <w:rPr>
          <w:color w:val="222222"/>
        </w:rPr>
        <w:t xml:space="preserve">. And </w:t>
      </w:r>
      <w:r w:rsidR="002006A9">
        <w:rPr>
          <w:color w:val="222222"/>
        </w:rPr>
        <w:t>Stewart</w:t>
      </w:r>
      <w:r w:rsidR="002D1C04">
        <w:rPr>
          <w:color w:val="222222"/>
        </w:rPr>
        <w:t xml:space="preserve"> </w:t>
      </w:r>
      <w:r w:rsidR="007C4180">
        <w:rPr>
          <w:color w:val="222222"/>
        </w:rPr>
        <w:t>started off</w:t>
      </w:r>
      <w:r w:rsidR="002D1C04">
        <w:rPr>
          <w:color w:val="222222"/>
        </w:rPr>
        <w:t xml:space="preserve"> mucking about in rivers and marshes – until a high school science teacher </w:t>
      </w:r>
      <w:r w:rsidR="002006A9">
        <w:rPr>
          <w:color w:val="222222"/>
        </w:rPr>
        <w:t xml:space="preserve">helped him see these </w:t>
      </w:r>
      <w:r w:rsidR="00A422AA">
        <w:rPr>
          <w:color w:val="222222"/>
        </w:rPr>
        <w:t>wild</w:t>
      </w:r>
      <w:r w:rsidR="002D1C04">
        <w:rPr>
          <w:color w:val="222222"/>
        </w:rPr>
        <w:t xml:space="preserve"> playgrounds </w:t>
      </w:r>
      <w:r w:rsidR="002006A9">
        <w:rPr>
          <w:color w:val="222222"/>
        </w:rPr>
        <w:t>as a biologist would, as</w:t>
      </w:r>
      <w:r w:rsidR="002D1C04">
        <w:rPr>
          <w:color w:val="222222"/>
        </w:rPr>
        <w:t xml:space="preserve"> complex webs of interacting organisms and processes. </w:t>
      </w:r>
      <w:r w:rsidR="006E53B1">
        <w:rPr>
          <w:color w:val="222222"/>
        </w:rPr>
        <w:t xml:space="preserve">Now, all three scientists are united by a shared curiosity about one of the biggest questions in biology: what controls the number and kinds of different species on the planet? Yet their different childhood passions are all present in their work today. David spends much of his time working with data from the museum collections that first inspired him. </w:t>
      </w:r>
      <w:r w:rsidR="007C4180">
        <w:rPr>
          <w:color w:val="222222"/>
        </w:rPr>
        <w:t xml:space="preserve">Shan </w:t>
      </w:r>
      <w:r w:rsidR="006E53B1">
        <w:rPr>
          <w:color w:val="222222"/>
        </w:rPr>
        <w:t>feels like she’s following a story through her research:</w:t>
      </w:r>
      <w:r w:rsidR="007C4180">
        <w:rPr>
          <w:color w:val="222222"/>
        </w:rPr>
        <w:t xml:space="preserve"> “I really like detective stories, and jigsaw puzzles, and I feel like a detective when I look at data and try to deduce some theories out of them.” </w:t>
      </w:r>
      <w:r w:rsidR="004A1DFB">
        <w:rPr>
          <w:color w:val="222222"/>
        </w:rPr>
        <w:t xml:space="preserve">And </w:t>
      </w:r>
      <w:r w:rsidR="007C4180">
        <w:rPr>
          <w:color w:val="222222"/>
        </w:rPr>
        <w:t>Stewart</w:t>
      </w:r>
      <w:r w:rsidR="00A422AA">
        <w:rPr>
          <w:color w:val="222222"/>
        </w:rPr>
        <w:t>’s focus has shifted from frolicking in muddy marshes to understanding su</w:t>
      </w:r>
      <w:r w:rsidR="00A422AA" w:rsidRPr="00487893">
        <w:rPr>
          <w:color w:val="222222"/>
        </w:rPr>
        <w:t>ch ecosystems over deep time – but his feelings about scientific research still sound like those of a kid</w:t>
      </w:r>
      <w:r w:rsidR="00A422AA">
        <w:rPr>
          <w:color w:val="222222"/>
        </w:rPr>
        <w:t xml:space="preserve"> on a playground: </w:t>
      </w:r>
      <w:r w:rsidR="007C4180">
        <w:rPr>
          <w:color w:val="222222"/>
        </w:rPr>
        <w:t>“It’s a blast!”</w:t>
      </w:r>
      <w:r w:rsidR="006E53B1">
        <w:rPr>
          <w:color w:val="222222"/>
        </w:rPr>
        <w:t xml:space="preserve"> </w:t>
      </w:r>
    </w:p>
    <w:p w14:paraId="6823D996" w14:textId="77777777" w:rsidR="00B95AAA" w:rsidRPr="00B95AAA" w:rsidRDefault="00B95AAA" w:rsidP="00B95AAA">
      <w:pPr>
        <w:rPr>
          <w:b/>
          <w:bCs/>
        </w:rPr>
      </w:pPr>
    </w:p>
    <w:p w14:paraId="5EB91735" w14:textId="12F681FA" w:rsidR="00F312F4" w:rsidRPr="00B95AAA" w:rsidRDefault="00F312F4" w:rsidP="00B95AAA">
      <w:pPr>
        <w:spacing w:after="450"/>
        <w:rPr>
          <w:b/>
          <w:bCs/>
        </w:rPr>
      </w:pPr>
      <w:r w:rsidRPr="00F312F4">
        <w:rPr>
          <w:b/>
          <w:bCs/>
        </w:rPr>
        <w:t>Reference</w:t>
      </w:r>
      <w:r w:rsidR="00B95AAA">
        <w:rPr>
          <w:b/>
          <w:bCs/>
        </w:rPr>
        <w:t xml:space="preserve">: </w:t>
      </w:r>
      <w:r w:rsidR="005B138D">
        <w:t>Huang, S., Edie, S. M., Collins, K. S., Crouch, N. M. A., Roy, K., and Jablon</w:t>
      </w:r>
      <w:r w:rsidR="000F7A26">
        <w:t>ski</w:t>
      </w:r>
      <w:r w:rsidR="005B138D">
        <w:t>, D. (20</w:t>
      </w:r>
      <w:r w:rsidR="00B95AAA">
        <w:t>2</w:t>
      </w:r>
      <w:r w:rsidR="005B138D">
        <w:t xml:space="preserve">3). Diversity, distribution, and intrinsic extinction vulnerability of exploited marine bivalves. </w:t>
      </w:r>
      <w:r w:rsidR="005B138D" w:rsidRPr="00B95AAA">
        <w:rPr>
          <w:i/>
          <w:iCs/>
        </w:rPr>
        <w:t>Nature Communications</w:t>
      </w:r>
      <w:r w:rsidR="005B138D">
        <w:t>. 14: 4639.</w:t>
      </w:r>
    </w:p>
    <w:p w14:paraId="06D42F3B" w14:textId="507CB237" w:rsidR="00DA2667" w:rsidRPr="00FD67F8" w:rsidRDefault="00B95AAA">
      <w:pPr>
        <w:rPr>
          <w:b/>
          <w:bCs/>
        </w:rPr>
      </w:pPr>
      <w:r w:rsidRPr="00FD67F8">
        <w:rPr>
          <w:b/>
          <w:bCs/>
        </w:rPr>
        <w:t>Glossary:</w:t>
      </w:r>
    </w:p>
    <w:p w14:paraId="4D3D246B" w14:textId="7BC229CD" w:rsidR="00FD67F8" w:rsidRPr="00237057" w:rsidRDefault="00FD67F8">
      <w:r w:rsidRPr="00237057">
        <w:t xml:space="preserve">Population – </w:t>
      </w:r>
      <w:r w:rsidR="00616A01" w:rsidRPr="00237057">
        <w:rPr>
          <w:color w:val="333333"/>
          <w:shd w:val="clear" w:color="auto" w:fill="FFFFFF"/>
        </w:rPr>
        <w:t>a group of organisms living close to one another that interbreed with one another and do not breed with other similar groups; a gene pool. Depending on the organism, populations may occupy greater or smaller geographic regions.</w:t>
      </w:r>
    </w:p>
    <w:p w14:paraId="20E62BCF" w14:textId="77777777" w:rsidR="00616A01" w:rsidRPr="00237057" w:rsidRDefault="00616A01"/>
    <w:p w14:paraId="7BC5D1A3" w14:textId="765F92BF" w:rsidR="00FD67F8" w:rsidRDefault="00FD67F8">
      <w:r w:rsidRPr="00237057">
        <w:t>Extinction –</w:t>
      </w:r>
      <w:r w:rsidR="00616A01" w:rsidRPr="00237057">
        <w:t xml:space="preserve"> </w:t>
      </w:r>
      <w:r w:rsidR="00616A01" w:rsidRPr="00237057">
        <w:rPr>
          <w:highlight w:val="white"/>
        </w:rPr>
        <w:t xml:space="preserve">An event in which the last members of a </w:t>
      </w:r>
      <w:r w:rsidR="00616A01" w:rsidRPr="00237057">
        <w:t>lineage</w:t>
      </w:r>
      <w:r w:rsidR="00616A01" w:rsidRPr="00237057">
        <w:rPr>
          <w:highlight w:val="white"/>
        </w:rPr>
        <w:t xml:space="preserve"> or species die. A single species goes extinct when all members of that species die. An entire lineage goes extinct when all the species that make it up go extinct.</w:t>
      </w:r>
    </w:p>
    <w:p w14:paraId="54137A38" w14:textId="77777777" w:rsidR="00380742" w:rsidRDefault="00380742"/>
    <w:p w14:paraId="6602D11F" w14:textId="47EEAD40" w:rsidR="00380742" w:rsidRPr="00237057" w:rsidRDefault="00380742">
      <w:r>
        <w:t>Family – a group of closely related evolutionary li</w:t>
      </w:r>
      <w:r w:rsidR="005C6A11">
        <w:t>neages</w:t>
      </w:r>
      <w:r w:rsidR="00551367">
        <w:t>, often with similar form and mode of life</w:t>
      </w:r>
      <w:r w:rsidR="005C6A11">
        <w:t>.</w:t>
      </w:r>
      <w:r w:rsidR="00ED76F5">
        <w:t xml:space="preserve"> When biologists classify species, they group species with close evolutionary relationships to one another into the same genus, and they group genera with close evolutionary relationships to one another into the same family. </w:t>
      </w:r>
    </w:p>
    <w:p w14:paraId="36B4BA63" w14:textId="77777777" w:rsidR="00616A01" w:rsidRPr="00237057" w:rsidRDefault="00616A01"/>
    <w:p w14:paraId="4A980DAA" w14:textId="7E45BEF4" w:rsidR="00FD67F8" w:rsidRPr="00237057" w:rsidRDefault="00FD67F8">
      <w:r w:rsidRPr="00237057">
        <w:lastRenderedPageBreak/>
        <w:t>Lineage –</w:t>
      </w:r>
      <w:r w:rsidR="00616A01" w:rsidRPr="00237057">
        <w:t xml:space="preserve"> </w:t>
      </w:r>
      <w:r w:rsidR="00616A01" w:rsidRPr="00237057">
        <w:rPr>
          <w:color w:val="333333"/>
          <w:shd w:val="clear" w:color="auto" w:fill="FFFFFF"/>
        </w:rPr>
        <w:t xml:space="preserve">A continuous line of descent; a series of </w:t>
      </w:r>
      <w:r w:rsidR="006926CB">
        <w:rPr>
          <w:color w:val="333333"/>
          <w:shd w:val="clear" w:color="auto" w:fill="FFFFFF"/>
        </w:rPr>
        <w:t xml:space="preserve">species, </w:t>
      </w:r>
      <w:r w:rsidR="006926CB" w:rsidRPr="00237057">
        <w:rPr>
          <w:color w:val="333333"/>
          <w:shd w:val="clear" w:color="auto" w:fill="FFFFFF"/>
        </w:rPr>
        <w:t xml:space="preserve">populations, </w:t>
      </w:r>
      <w:r w:rsidR="00616A01" w:rsidRPr="00237057">
        <w:rPr>
          <w:color w:val="333333"/>
          <w:shd w:val="clear" w:color="auto" w:fill="FFFFFF"/>
        </w:rPr>
        <w:t>organisms, cells, or genes connect</w:t>
      </w:r>
      <w:r w:rsidR="00816606">
        <w:rPr>
          <w:color w:val="333333"/>
          <w:shd w:val="clear" w:color="auto" w:fill="FFFFFF"/>
        </w:rPr>
        <w:t xml:space="preserve">ing </w:t>
      </w:r>
      <w:r w:rsidR="00616A01" w:rsidRPr="00237057">
        <w:rPr>
          <w:color w:val="333333"/>
          <w:shd w:val="clear" w:color="auto" w:fill="FFFFFF"/>
        </w:rPr>
        <w:t>ancestor</w:t>
      </w:r>
      <w:r w:rsidR="00816606">
        <w:rPr>
          <w:color w:val="333333"/>
          <w:shd w:val="clear" w:color="auto" w:fill="FFFFFF"/>
        </w:rPr>
        <w:t xml:space="preserve">s and their </w:t>
      </w:r>
      <w:proofErr w:type="spellStart"/>
      <w:r w:rsidR="00616A01" w:rsidRPr="00237057">
        <w:rPr>
          <w:color w:val="333333"/>
          <w:shd w:val="clear" w:color="auto" w:fill="FFFFFF"/>
        </w:rPr>
        <w:t>descendents</w:t>
      </w:r>
      <w:proofErr w:type="spellEnd"/>
      <w:r w:rsidR="00616A01" w:rsidRPr="00237057">
        <w:rPr>
          <w:color w:val="333333"/>
          <w:shd w:val="clear" w:color="auto" w:fill="FFFFFF"/>
        </w:rPr>
        <w:t>.</w:t>
      </w:r>
    </w:p>
    <w:p w14:paraId="4ED51943" w14:textId="77777777" w:rsidR="00616A01" w:rsidRPr="00237057" w:rsidRDefault="00616A01"/>
    <w:p w14:paraId="37FD0B03" w14:textId="77777777" w:rsidR="00616A01" w:rsidRPr="00237057" w:rsidRDefault="00FD67F8">
      <w:pPr>
        <w:rPr>
          <w:color w:val="333333"/>
          <w:shd w:val="clear" w:color="auto" w:fill="FFFFFF"/>
        </w:rPr>
      </w:pPr>
      <w:r w:rsidRPr="00237057">
        <w:t>Hypothesis –</w:t>
      </w:r>
      <w:r w:rsidR="00616A01" w:rsidRPr="00237057">
        <w:t xml:space="preserve"> </w:t>
      </w:r>
      <w:r w:rsidR="00616A01" w:rsidRPr="00237057">
        <w:rPr>
          <w:color w:val="333333"/>
          <w:shd w:val="clear" w:color="auto" w:fill="FFFFFF"/>
        </w:rPr>
        <w:t>A proposed explanation for a narrow set of phenomena. A hypothesis must be testable with evidence from the natural world. If an explanation can’t be tested with experimental results, observation, or some other means, then it is not a scientific hypothesis.</w:t>
      </w:r>
    </w:p>
    <w:p w14:paraId="28F9BBCE" w14:textId="489FDD63" w:rsidR="00FD67F8" w:rsidRPr="00237057" w:rsidRDefault="00FD67F8">
      <w:r w:rsidRPr="00237057">
        <w:t xml:space="preserve"> </w:t>
      </w:r>
    </w:p>
    <w:p w14:paraId="7AD4904A" w14:textId="0E3BA589" w:rsidR="00FD67F8" w:rsidRPr="00237057" w:rsidRDefault="00FD67F8">
      <w:pPr>
        <w:rPr>
          <w:color w:val="333333"/>
          <w:shd w:val="clear" w:color="auto" w:fill="FFFFFF"/>
        </w:rPr>
      </w:pPr>
      <w:r w:rsidRPr="00237057">
        <w:t xml:space="preserve">Fossil – </w:t>
      </w:r>
      <w:r w:rsidR="00616A01" w:rsidRPr="00237057">
        <w:rPr>
          <w:color w:val="333333"/>
          <w:shd w:val="clear" w:color="auto" w:fill="FFFFFF"/>
        </w:rPr>
        <w:t>Any trace of a living organism (body, part of body, burrow, footprint, etc.) preserved over geologic time.</w:t>
      </w:r>
    </w:p>
    <w:p w14:paraId="134D31AF" w14:textId="77777777" w:rsidR="00FD67F8" w:rsidRDefault="00FD67F8"/>
    <w:p w14:paraId="4F8A4F71" w14:textId="2EEF6B1C" w:rsidR="00237057" w:rsidRPr="00237057" w:rsidRDefault="00237057">
      <w:pPr>
        <w:rPr>
          <w:b/>
          <w:bCs/>
        </w:rPr>
      </w:pPr>
      <w:r w:rsidRPr="00237057">
        <w:rPr>
          <w:b/>
          <w:bCs/>
        </w:rPr>
        <w:t>Comprehension questions:</w:t>
      </w:r>
    </w:p>
    <w:p w14:paraId="683A4CAF" w14:textId="77777777" w:rsidR="00237057" w:rsidRDefault="00237057"/>
    <w:p w14:paraId="5B4F8CAB" w14:textId="05EB79D6" w:rsidR="00237057" w:rsidRDefault="00121DD3" w:rsidP="00237057">
      <w:pPr>
        <w:pStyle w:val="ListParagraph"/>
        <w:numPr>
          <w:ilvl w:val="0"/>
          <w:numId w:val="11"/>
        </w:numPr>
      </w:pPr>
      <w:r>
        <w:t xml:space="preserve">According to the opening paragraph, </w:t>
      </w:r>
      <w:r w:rsidR="00904C68">
        <w:t>what is a</w:t>
      </w:r>
      <w:r w:rsidR="00B3365A">
        <w:t>n important</w:t>
      </w:r>
      <w:r w:rsidR="00904C68">
        <w:t xml:space="preserve"> difference between the animals sold as food at the meat counter (e.g., pork, beef, chicken) and the animals sold as food at the seafood counter (e.g., tuna, halibut, squid)?</w:t>
      </w:r>
    </w:p>
    <w:p w14:paraId="20392226" w14:textId="5A84A068" w:rsidR="00904C68" w:rsidRDefault="00904C68" w:rsidP="00237057">
      <w:pPr>
        <w:pStyle w:val="ListParagraph"/>
        <w:numPr>
          <w:ilvl w:val="0"/>
          <w:numId w:val="11"/>
        </w:numPr>
      </w:pPr>
      <w:r>
        <w:t>What easy-to-identify trait distinguishes bivalves from other types of mollusks?</w:t>
      </w:r>
    </w:p>
    <w:p w14:paraId="505F8C3F" w14:textId="27DABB6C" w:rsidR="00904C68" w:rsidRDefault="00904C68" w:rsidP="00237057">
      <w:pPr>
        <w:pStyle w:val="ListParagraph"/>
        <w:numPr>
          <w:ilvl w:val="0"/>
          <w:numId w:val="11"/>
        </w:numPr>
      </w:pPr>
      <w:r>
        <w:t>What key question were David, Shan, and Stewart trying to answer in the study described here?</w:t>
      </w:r>
    </w:p>
    <w:p w14:paraId="5572E45F" w14:textId="77777777" w:rsidR="00904C68" w:rsidRDefault="00904C68" w:rsidP="00237057">
      <w:pPr>
        <w:pStyle w:val="ListParagraph"/>
        <w:numPr>
          <w:ilvl w:val="0"/>
          <w:numId w:val="11"/>
        </w:numPr>
      </w:pPr>
      <w:r>
        <w:t>The team based their study on three hypotheses about what traits might affect a species’ vulnerability to extinction:</w:t>
      </w:r>
    </w:p>
    <w:p w14:paraId="29A576EE" w14:textId="22206318" w:rsidR="003563A7" w:rsidRPr="005A03EB" w:rsidRDefault="00904C68" w:rsidP="005A03EB">
      <w:pPr>
        <w:pStyle w:val="ListParagraph"/>
        <w:numPr>
          <w:ilvl w:val="1"/>
          <w:numId w:val="11"/>
        </w:numPr>
      </w:pPr>
      <w:r>
        <w:t>In your own words, explain how having a small geographic range is likely to affect a species’ vulnerability to extinction and why this might be.</w:t>
      </w:r>
    </w:p>
    <w:p w14:paraId="4A9AA79E" w14:textId="4B22FA79" w:rsidR="00904C68" w:rsidRDefault="00904C68" w:rsidP="00904C68">
      <w:pPr>
        <w:pStyle w:val="ListParagraph"/>
        <w:numPr>
          <w:ilvl w:val="1"/>
          <w:numId w:val="11"/>
        </w:numPr>
      </w:pPr>
      <w:r>
        <w:t>In your own words, explain how having a small temperature range is likely to affect a species’ vulnerability to extinction and why this might be.</w:t>
      </w:r>
    </w:p>
    <w:p w14:paraId="68E7380D" w14:textId="1751240C" w:rsidR="00904C68" w:rsidRDefault="00904C68" w:rsidP="00904C68">
      <w:pPr>
        <w:pStyle w:val="ListParagraph"/>
        <w:numPr>
          <w:ilvl w:val="1"/>
          <w:numId w:val="11"/>
        </w:numPr>
      </w:pPr>
      <w:r>
        <w:t xml:space="preserve">In your own words, </w:t>
      </w:r>
      <w:r w:rsidR="00F30691">
        <w:t>state</w:t>
      </w:r>
      <w:r>
        <w:t xml:space="preserve"> the third hypothesis.</w:t>
      </w:r>
    </w:p>
    <w:p w14:paraId="142B1CB5" w14:textId="7011FC2F" w:rsidR="00904C68" w:rsidRDefault="00B3365A" w:rsidP="00237057">
      <w:pPr>
        <w:pStyle w:val="ListParagraph"/>
        <w:numPr>
          <w:ilvl w:val="0"/>
          <w:numId w:val="11"/>
        </w:numPr>
      </w:pPr>
      <w:r>
        <w:t>What types of data did the researchers use to investigate their key question?</w:t>
      </w:r>
    </w:p>
    <w:p w14:paraId="0DBBE9A7" w14:textId="78FF22EC" w:rsidR="00742A88" w:rsidRDefault="00C2315E" w:rsidP="00237057">
      <w:pPr>
        <w:pStyle w:val="ListParagraph"/>
        <w:numPr>
          <w:ilvl w:val="0"/>
          <w:numId w:val="11"/>
        </w:numPr>
      </w:pPr>
      <w:r>
        <w:t>Examine</w:t>
      </w:r>
      <w:r w:rsidR="00742A88">
        <w:t xml:space="preserve"> Graph 1. </w:t>
      </w:r>
    </w:p>
    <w:p w14:paraId="62DDC2E7" w14:textId="2098204B" w:rsidR="00742A88" w:rsidRDefault="00742A88" w:rsidP="00742A88">
      <w:pPr>
        <w:pStyle w:val="ListParagraph"/>
        <w:numPr>
          <w:ilvl w:val="1"/>
          <w:numId w:val="11"/>
        </w:numPr>
      </w:pPr>
      <w:r>
        <w:t>What does this graph tell you about the geographic range size of bivalves we eat in comparison to the geographic range size of those we do not?</w:t>
      </w:r>
    </w:p>
    <w:p w14:paraId="47FED5B5" w14:textId="0E90C6CF" w:rsidR="00742A88" w:rsidRDefault="00742A88" w:rsidP="00742A88">
      <w:pPr>
        <w:pStyle w:val="ListParagraph"/>
        <w:numPr>
          <w:ilvl w:val="1"/>
          <w:numId w:val="11"/>
        </w:numPr>
      </w:pPr>
      <w:r>
        <w:t>What does your answer to part a indicate about the extinction vulnerability of bivalves we eat vs. those that we do not?</w:t>
      </w:r>
    </w:p>
    <w:p w14:paraId="637D38BC" w14:textId="41BD74B0" w:rsidR="000D413F" w:rsidRDefault="00C2315E" w:rsidP="000D413F">
      <w:pPr>
        <w:pStyle w:val="ListParagraph"/>
        <w:numPr>
          <w:ilvl w:val="0"/>
          <w:numId w:val="11"/>
        </w:numPr>
      </w:pPr>
      <w:r>
        <w:t>Examine</w:t>
      </w:r>
      <w:r w:rsidR="000D413F">
        <w:t xml:space="preserve"> Graph 2. </w:t>
      </w:r>
    </w:p>
    <w:p w14:paraId="55F66D1F" w14:textId="13264E0C" w:rsidR="000D413F" w:rsidRDefault="000D413F" w:rsidP="000D413F">
      <w:pPr>
        <w:pStyle w:val="ListParagraph"/>
        <w:numPr>
          <w:ilvl w:val="1"/>
          <w:numId w:val="11"/>
        </w:numPr>
      </w:pPr>
      <w:r>
        <w:t>What does this graph tell you about the temperature range of bivalves we eat in comparison to the temperature range of those we do not?</w:t>
      </w:r>
    </w:p>
    <w:p w14:paraId="046175D2" w14:textId="77777777" w:rsidR="009928D1" w:rsidRDefault="000D413F" w:rsidP="009928D1">
      <w:pPr>
        <w:pStyle w:val="ListParagraph"/>
        <w:numPr>
          <w:ilvl w:val="1"/>
          <w:numId w:val="11"/>
        </w:numPr>
        <w:rPr>
          <w:color w:val="C00000"/>
        </w:rPr>
      </w:pPr>
      <w:r w:rsidRPr="009928D1">
        <w:rPr>
          <w:color w:val="000000" w:themeColor="text1"/>
        </w:rPr>
        <w:t xml:space="preserve">What does your </w:t>
      </w:r>
      <w:r>
        <w:t>answer to part a indicate about the extinction vulnerability of bivalves we eat vs. those that we do not?</w:t>
      </w:r>
      <w:r w:rsidR="009928D1" w:rsidRPr="009928D1">
        <w:rPr>
          <w:color w:val="C00000"/>
        </w:rPr>
        <w:t xml:space="preserve"> </w:t>
      </w:r>
    </w:p>
    <w:p w14:paraId="75C45284" w14:textId="5DD1D8C3" w:rsidR="00F642C9" w:rsidRDefault="000D413F" w:rsidP="00237057">
      <w:pPr>
        <w:pStyle w:val="ListParagraph"/>
        <w:numPr>
          <w:ilvl w:val="0"/>
          <w:numId w:val="11"/>
        </w:numPr>
      </w:pPr>
      <w:r>
        <w:t>I</w:t>
      </w:r>
      <w:r w:rsidR="00F642C9">
        <w:t>f a particular bivalve has an unusually high PERIL score, what does that indicate about the species?</w:t>
      </w:r>
    </w:p>
    <w:p w14:paraId="73187DF0" w14:textId="7DCB9058" w:rsidR="000D413F" w:rsidRDefault="00C2315E" w:rsidP="000D413F">
      <w:pPr>
        <w:pStyle w:val="ListParagraph"/>
        <w:numPr>
          <w:ilvl w:val="0"/>
          <w:numId w:val="11"/>
        </w:numPr>
      </w:pPr>
      <w:r>
        <w:t>Examine</w:t>
      </w:r>
      <w:r w:rsidR="000D413F">
        <w:t xml:space="preserve"> Graph 3. </w:t>
      </w:r>
    </w:p>
    <w:p w14:paraId="0DA46530" w14:textId="54BB87C8" w:rsidR="000D413F" w:rsidRDefault="000D413F" w:rsidP="000D413F">
      <w:pPr>
        <w:pStyle w:val="ListParagraph"/>
        <w:numPr>
          <w:ilvl w:val="1"/>
          <w:numId w:val="11"/>
        </w:numPr>
      </w:pPr>
      <w:r>
        <w:t xml:space="preserve">What does this graph tell you about the </w:t>
      </w:r>
      <w:r w:rsidR="00FC13C8">
        <w:t>PERIL scores</w:t>
      </w:r>
      <w:r>
        <w:t xml:space="preserve"> of bivalves we eat in comparison to those we do not?</w:t>
      </w:r>
    </w:p>
    <w:p w14:paraId="76CAA5CC" w14:textId="77777777" w:rsidR="000D413F" w:rsidRDefault="000D413F" w:rsidP="000D413F">
      <w:pPr>
        <w:pStyle w:val="ListParagraph"/>
        <w:numPr>
          <w:ilvl w:val="1"/>
          <w:numId w:val="11"/>
        </w:numPr>
      </w:pPr>
      <w:r>
        <w:t>What does your answer to part a indicate about the extinction vulnerability of bivalves we eat vs. those that we do not?</w:t>
      </w:r>
    </w:p>
    <w:p w14:paraId="75AC6E83" w14:textId="71B980B8" w:rsidR="000D413F" w:rsidRDefault="00AD3045" w:rsidP="00237057">
      <w:pPr>
        <w:pStyle w:val="ListParagraph"/>
        <w:numPr>
          <w:ilvl w:val="0"/>
          <w:numId w:val="11"/>
        </w:numPr>
      </w:pPr>
      <w:r>
        <w:t xml:space="preserve">Do the results of this study suggest that all bivalves are good choices for harvesting in terms of extinction risk? Explain your answer. </w:t>
      </w:r>
    </w:p>
    <w:p w14:paraId="3970AB63" w14:textId="279DF871" w:rsidR="00AD3045" w:rsidRDefault="00AD3045" w:rsidP="00237057">
      <w:pPr>
        <w:pStyle w:val="ListParagraph"/>
        <w:numPr>
          <w:ilvl w:val="0"/>
          <w:numId w:val="11"/>
        </w:numPr>
      </w:pPr>
      <w:r>
        <w:lastRenderedPageBreak/>
        <w:t>If you were a conservation biologist focused on bivalves, how might the results of this study affect your work?</w:t>
      </w:r>
    </w:p>
    <w:p w14:paraId="658BD727" w14:textId="77777777" w:rsidR="008379E0" w:rsidRPr="00625DF5" w:rsidRDefault="008379E0" w:rsidP="008379E0">
      <w:pPr>
        <w:pStyle w:val="ListParagraph"/>
        <w:numPr>
          <w:ilvl w:val="0"/>
          <w:numId w:val="11"/>
        </w:numPr>
        <w:rPr>
          <w:color w:val="000000" w:themeColor="text1"/>
        </w:rPr>
      </w:pPr>
      <w:r w:rsidRPr="00625DF5">
        <w:rPr>
          <w:color w:val="000000" w:themeColor="text1"/>
        </w:rPr>
        <w:t xml:space="preserve">Imagine that you are a conservation biologist focused on bivalves. You have a limited budget and must choose among a group of equally threatened bivalve species to determine which </w:t>
      </w:r>
      <w:r>
        <w:rPr>
          <w:color w:val="000000" w:themeColor="text1"/>
        </w:rPr>
        <w:t>to</w:t>
      </w:r>
      <w:r w:rsidRPr="00625DF5">
        <w:rPr>
          <w:color w:val="000000" w:themeColor="text1"/>
        </w:rPr>
        <w:t xml:space="preserve"> prioritize for </w:t>
      </w:r>
      <w:r>
        <w:rPr>
          <w:color w:val="000000" w:themeColor="text1"/>
        </w:rPr>
        <w:t xml:space="preserve">a </w:t>
      </w:r>
      <w:r w:rsidRPr="00625DF5">
        <w:rPr>
          <w:color w:val="000000" w:themeColor="text1"/>
        </w:rPr>
        <w:t>conservation</w:t>
      </w:r>
      <w:r>
        <w:rPr>
          <w:color w:val="000000" w:themeColor="text1"/>
        </w:rPr>
        <w:t xml:space="preserve"> project</w:t>
      </w:r>
      <w:r w:rsidRPr="00625DF5">
        <w:rPr>
          <w:color w:val="000000" w:themeColor="text1"/>
        </w:rPr>
        <w:t xml:space="preserve">. What factors would you consider in making this </w:t>
      </w:r>
      <w:r>
        <w:rPr>
          <w:color w:val="000000" w:themeColor="text1"/>
        </w:rPr>
        <w:t>choice</w:t>
      </w:r>
      <w:r w:rsidRPr="00625DF5">
        <w:rPr>
          <w:color w:val="000000" w:themeColor="text1"/>
        </w:rPr>
        <w:t xml:space="preserve">? List at least </w:t>
      </w:r>
      <w:r>
        <w:rPr>
          <w:color w:val="000000" w:themeColor="text1"/>
        </w:rPr>
        <w:t>two</w:t>
      </w:r>
      <w:r w:rsidRPr="00625DF5">
        <w:rPr>
          <w:color w:val="000000" w:themeColor="text1"/>
        </w:rPr>
        <w:t>.</w:t>
      </w:r>
    </w:p>
    <w:p w14:paraId="2C7F3C90" w14:textId="77777777" w:rsidR="008379E0" w:rsidRPr="00033CBC" w:rsidRDefault="008379E0" w:rsidP="004A40AD">
      <w:pPr>
        <w:ind w:left="720"/>
        <w:rPr>
          <w:color w:val="C00000"/>
        </w:rPr>
      </w:pPr>
    </w:p>
    <w:sectPr w:rsidR="008379E0" w:rsidRPr="00033CBC">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7790" w14:textId="77777777" w:rsidR="00B25635" w:rsidRDefault="00B25635" w:rsidP="00E245B0">
      <w:r>
        <w:separator/>
      </w:r>
    </w:p>
  </w:endnote>
  <w:endnote w:type="continuationSeparator" w:id="0">
    <w:p w14:paraId="27EE9BB8" w14:textId="77777777" w:rsidR="00B25635" w:rsidRDefault="00B25635" w:rsidP="00E2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B29D" w14:textId="77777777" w:rsidR="00B25635" w:rsidRDefault="00B25635" w:rsidP="00E245B0">
      <w:r>
        <w:separator/>
      </w:r>
    </w:p>
  </w:footnote>
  <w:footnote w:type="continuationSeparator" w:id="0">
    <w:p w14:paraId="52951482" w14:textId="77777777" w:rsidR="00B25635" w:rsidRDefault="00B25635" w:rsidP="00E245B0">
      <w:r>
        <w:continuationSeparator/>
      </w:r>
    </w:p>
  </w:footnote>
  <w:footnote w:id="1">
    <w:p w14:paraId="4F7CD305" w14:textId="59A24EB2" w:rsidR="004F04E6" w:rsidRDefault="004F04E6">
      <w:pPr>
        <w:pStyle w:val="FootnoteText"/>
      </w:pPr>
      <w:r>
        <w:rPr>
          <w:rStyle w:val="FootnoteReference"/>
        </w:rPr>
        <w:footnoteRef/>
      </w:r>
      <w:r>
        <w:t xml:space="preserve"> </w:t>
      </w:r>
      <w:r w:rsidRPr="00486387">
        <w:t>Specifically, they took the</w:t>
      </w:r>
      <w:r>
        <w:t xml:space="preserve"> natural</w:t>
      </w:r>
      <w:r w:rsidRPr="00486387">
        <w:t xml:space="preserve"> logarithm of the</w:t>
      </w:r>
      <w:r>
        <w:t xml:space="preserve"> range size. </w:t>
      </w:r>
      <w:r w:rsidRPr="00646030">
        <w:t>This transformation changes the magnitude of each data point but keeps the relationships among data points the same (e.g., the largest raw number is still the largest after taking the natural log).</w:t>
      </w:r>
    </w:p>
  </w:footnote>
  <w:footnote w:id="2">
    <w:p w14:paraId="57AECBCF" w14:textId="794583F0" w:rsidR="004F04E6" w:rsidRDefault="004F04E6">
      <w:pPr>
        <w:pStyle w:val="FootnoteText"/>
      </w:pPr>
      <w:r>
        <w:rPr>
          <w:rStyle w:val="FootnoteReference"/>
        </w:rPr>
        <w:footnoteRef/>
      </w:r>
      <w:r>
        <w:t xml:space="preserve"> </w:t>
      </w:r>
      <w:r w:rsidRPr="00486387">
        <w:t>They used a Kolmogorov-Smirnov test to calculate this value.</w:t>
      </w:r>
    </w:p>
  </w:footnote>
  <w:footnote w:id="3">
    <w:p w14:paraId="090446EE" w14:textId="7A2386F4" w:rsidR="00800E8A" w:rsidRDefault="00800E8A">
      <w:pPr>
        <w:pStyle w:val="FootnoteText"/>
      </w:pPr>
      <w:r>
        <w:rPr>
          <w:rStyle w:val="FootnoteReference"/>
        </w:rPr>
        <w:footnoteRef/>
      </w:r>
      <w:r>
        <w:t xml:space="preserve"> Of course, this research is based on extinction patterns over Earth’s deep history – most of which was free from human influence since we simply </w:t>
      </w:r>
      <w:r w:rsidR="00473388">
        <w:t>weren’t around</w:t>
      </w:r>
      <w:r>
        <w:t xml:space="preserve">. Whether or not species with low PERIL scores are likewise resistant to extinction from the onslaught of human-induced changes they now face (overfishing, land-use change, pollution, rapid ocean acidification, etc.) is not a sure thing. Nevertheless, the finding that mollusk species that we eat have some properties that protected them from extinction in the past seems reassuring </w:t>
      </w:r>
      <w:r w:rsidR="00473388">
        <w:t xml:space="preserve">at least </w:t>
      </w:r>
      <w:r>
        <w:t xml:space="preserve">when compared to </w:t>
      </w:r>
      <w:r w:rsidR="000F7A26">
        <w:t xml:space="preserve">what </w:t>
      </w:r>
      <w:r>
        <w:t>the</w:t>
      </w:r>
      <w:r w:rsidRPr="0005405C">
        <w:rPr>
          <w:i/>
          <w:iCs/>
        </w:rPr>
        <w:t xml:space="preserve"> </w:t>
      </w:r>
      <w:r w:rsidR="00473388">
        <w:t>research</w:t>
      </w:r>
      <w:r w:rsidR="000F7A26">
        <w:t xml:space="preserve">ers </w:t>
      </w:r>
      <w:r w:rsidR="000F7A26" w:rsidRPr="0005405C">
        <w:rPr>
          <w:i/>
          <w:iCs/>
        </w:rPr>
        <w:t>might</w:t>
      </w:r>
      <w:r w:rsidR="000F7A26">
        <w:t xml:space="preserve"> have found</w:t>
      </w:r>
      <w:r w:rsidR="00473388">
        <w:t xml:space="preserve"> –</w:t>
      </w:r>
      <w:r>
        <w:t xml:space="preserve"> that harvested species have traits that have made lineages </w:t>
      </w:r>
      <w:r w:rsidRPr="0005405C">
        <w:rPr>
          <w:i/>
          <w:iCs/>
        </w:rPr>
        <w:t>more</w:t>
      </w:r>
      <w:r>
        <w:t xml:space="preserve"> vulnerable to extinction in the past.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1382" w14:textId="77777777" w:rsidR="00CA61DC" w:rsidRPr="00486387" w:rsidRDefault="00CA61DC" w:rsidP="00CA61DC">
    <w:pPr>
      <w:pStyle w:val="Header"/>
      <w:rPr>
        <w:sz w:val="20"/>
        <w:szCs w:val="20"/>
      </w:rPr>
    </w:pPr>
    <w:r w:rsidRPr="00486387">
      <w:rPr>
        <w:sz w:val="20"/>
        <w:szCs w:val="20"/>
      </w:rPr>
      <w:t>Student reading with comprehension questions</w:t>
    </w:r>
  </w:p>
  <w:p w14:paraId="0E857F7E" w14:textId="77777777" w:rsidR="00CA61DC" w:rsidRDefault="00CA6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866"/>
    <w:multiLevelType w:val="multilevel"/>
    <w:tmpl w:val="7EE2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11F52"/>
    <w:multiLevelType w:val="hybridMultilevel"/>
    <w:tmpl w:val="6372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41DF8"/>
    <w:multiLevelType w:val="hybridMultilevel"/>
    <w:tmpl w:val="C130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055AE"/>
    <w:multiLevelType w:val="multilevel"/>
    <w:tmpl w:val="5C60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82157"/>
    <w:multiLevelType w:val="hybridMultilevel"/>
    <w:tmpl w:val="9DE6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64FE1"/>
    <w:multiLevelType w:val="hybridMultilevel"/>
    <w:tmpl w:val="5A88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2010C"/>
    <w:multiLevelType w:val="hybridMultilevel"/>
    <w:tmpl w:val="AC06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8198B"/>
    <w:multiLevelType w:val="multilevel"/>
    <w:tmpl w:val="352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067DD"/>
    <w:multiLevelType w:val="hybridMultilevel"/>
    <w:tmpl w:val="D12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53968"/>
    <w:multiLevelType w:val="hybridMultilevel"/>
    <w:tmpl w:val="FE60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95E75"/>
    <w:multiLevelType w:val="hybridMultilevel"/>
    <w:tmpl w:val="AE36E604"/>
    <w:lvl w:ilvl="0" w:tplc="0409000F">
      <w:start w:val="1"/>
      <w:numFmt w:val="decimal"/>
      <w:lvlText w:val="%1."/>
      <w:lvlJc w:val="left"/>
      <w:pPr>
        <w:ind w:left="720" w:hanging="360"/>
      </w:pPr>
      <w:rPr>
        <w:rFonts w:hint="default"/>
      </w:rPr>
    </w:lvl>
    <w:lvl w:ilvl="1" w:tplc="C09A8984">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309884">
    <w:abstractNumId w:val="4"/>
  </w:num>
  <w:num w:numId="2" w16cid:durableId="1318923431">
    <w:abstractNumId w:val="1"/>
  </w:num>
  <w:num w:numId="3" w16cid:durableId="280890693">
    <w:abstractNumId w:val="5"/>
  </w:num>
  <w:num w:numId="4" w16cid:durableId="1505824319">
    <w:abstractNumId w:val="6"/>
  </w:num>
  <w:num w:numId="5" w16cid:durableId="728456321">
    <w:abstractNumId w:val="2"/>
  </w:num>
  <w:num w:numId="6" w16cid:durableId="648286377">
    <w:abstractNumId w:val="8"/>
  </w:num>
  <w:num w:numId="7" w16cid:durableId="1727490571">
    <w:abstractNumId w:val="9"/>
  </w:num>
  <w:num w:numId="8" w16cid:durableId="1651400543">
    <w:abstractNumId w:val="7"/>
  </w:num>
  <w:num w:numId="9" w16cid:durableId="216864816">
    <w:abstractNumId w:val="3"/>
  </w:num>
  <w:num w:numId="10" w16cid:durableId="1162890498">
    <w:abstractNumId w:val="0"/>
  </w:num>
  <w:num w:numId="11" w16cid:durableId="20668768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FA"/>
    <w:rsid w:val="00000AC3"/>
    <w:rsid w:val="00001DB5"/>
    <w:rsid w:val="00011C16"/>
    <w:rsid w:val="00016F9E"/>
    <w:rsid w:val="00033CBC"/>
    <w:rsid w:val="0005405C"/>
    <w:rsid w:val="0009599F"/>
    <w:rsid w:val="00096DD7"/>
    <w:rsid w:val="000A3801"/>
    <w:rsid w:val="000A7250"/>
    <w:rsid w:val="000C5052"/>
    <w:rsid w:val="000D413F"/>
    <w:rsid w:val="000E6841"/>
    <w:rsid w:val="000F3617"/>
    <w:rsid w:val="000F5A60"/>
    <w:rsid w:val="000F7A26"/>
    <w:rsid w:val="00103241"/>
    <w:rsid w:val="00121DD3"/>
    <w:rsid w:val="00137FDA"/>
    <w:rsid w:val="001707D0"/>
    <w:rsid w:val="001A0375"/>
    <w:rsid w:val="001A56DA"/>
    <w:rsid w:val="001A735F"/>
    <w:rsid w:val="001A7BE6"/>
    <w:rsid w:val="001C3B57"/>
    <w:rsid w:val="001E543A"/>
    <w:rsid w:val="001F34AE"/>
    <w:rsid w:val="001F41AE"/>
    <w:rsid w:val="002006A9"/>
    <w:rsid w:val="00201A05"/>
    <w:rsid w:val="00222F37"/>
    <w:rsid w:val="00223566"/>
    <w:rsid w:val="00226AF1"/>
    <w:rsid w:val="00237057"/>
    <w:rsid w:val="002A3CAD"/>
    <w:rsid w:val="002A4CB0"/>
    <w:rsid w:val="002A6CBA"/>
    <w:rsid w:val="002B193E"/>
    <w:rsid w:val="002B71AF"/>
    <w:rsid w:val="002D1C04"/>
    <w:rsid w:val="00345C0C"/>
    <w:rsid w:val="00345FDB"/>
    <w:rsid w:val="003563A7"/>
    <w:rsid w:val="00367637"/>
    <w:rsid w:val="00380742"/>
    <w:rsid w:val="003867E6"/>
    <w:rsid w:val="003A1E4A"/>
    <w:rsid w:val="003A3ADC"/>
    <w:rsid w:val="00411893"/>
    <w:rsid w:val="00417BA9"/>
    <w:rsid w:val="0042532A"/>
    <w:rsid w:val="004416D0"/>
    <w:rsid w:val="00444B58"/>
    <w:rsid w:val="004458DB"/>
    <w:rsid w:val="00473388"/>
    <w:rsid w:val="00487893"/>
    <w:rsid w:val="004A1DFB"/>
    <w:rsid w:val="004A40AD"/>
    <w:rsid w:val="004A5D87"/>
    <w:rsid w:val="004B3C43"/>
    <w:rsid w:val="004B4EEF"/>
    <w:rsid w:val="004B6E6D"/>
    <w:rsid w:val="004C664D"/>
    <w:rsid w:val="004D056C"/>
    <w:rsid w:val="004D113C"/>
    <w:rsid w:val="004F04E6"/>
    <w:rsid w:val="00527D4B"/>
    <w:rsid w:val="005377C9"/>
    <w:rsid w:val="00551367"/>
    <w:rsid w:val="00554888"/>
    <w:rsid w:val="0057131C"/>
    <w:rsid w:val="00580840"/>
    <w:rsid w:val="005A03EB"/>
    <w:rsid w:val="005B138D"/>
    <w:rsid w:val="005C6A11"/>
    <w:rsid w:val="00616A01"/>
    <w:rsid w:val="006363FC"/>
    <w:rsid w:val="00646030"/>
    <w:rsid w:val="006473B4"/>
    <w:rsid w:val="00647657"/>
    <w:rsid w:val="00651D0A"/>
    <w:rsid w:val="00675D4D"/>
    <w:rsid w:val="006845FB"/>
    <w:rsid w:val="006926CB"/>
    <w:rsid w:val="006C394E"/>
    <w:rsid w:val="006C68F0"/>
    <w:rsid w:val="006E3D2F"/>
    <w:rsid w:val="006E4C09"/>
    <w:rsid w:val="006E53B1"/>
    <w:rsid w:val="00704C3C"/>
    <w:rsid w:val="00742A88"/>
    <w:rsid w:val="00751B78"/>
    <w:rsid w:val="0077287D"/>
    <w:rsid w:val="007857D2"/>
    <w:rsid w:val="007C089E"/>
    <w:rsid w:val="007C4180"/>
    <w:rsid w:val="007E27E2"/>
    <w:rsid w:val="007F2927"/>
    <w:rsid w:val="00800E8A"/>
    <w:rsid w:val="00816606"/>
    <w:rsid w:val="00820CFA"/>
    <w:rsid w:val="008379E0"/>
    <w:rsid w:val="00851FF5"/>
    <w:rsid w:val="00884480"/>
    <w:rsid w:val="008A4ED7"/>
    <w:rsid w:val="008B5C98"/>
    <w:rsid w:val="008D0BFE"/>
    <w:rsid w:val="008D2289"/>
    <w:rsid w:val="008D7E1A"/>
    <w:rsid w:val="00904C68"/>
    <w:rsid w:val="00907E43"/>
    <w:rsid w:val="00920E55"/>
    <w:rsid w:val="00947186"/>
    <w:rsid w:val="009702C7"/>
    <w:rsid w:val="00981393"/>
    <w:rsid w:val="009928D1"/>
    <w:rsid w:val="009A5D73"/>
    <w:rsid w:val="009A6F86"/>
    <w:rsid w:val="009B7B8C"/>
    <w:rsid w:val="009D656A"/>
    <w:rsid w:val="00A17D92"/>
    <w:rsid w:val="00A37965"/>
    <w:rsid w:val="00A422AA"/>
    <w:rsid w:val="00A50AE5"/>
    <w:rsid w:val="00A61466"/>
    <w:rsid w:val="00A660F3"/>
    <w:rsid w:val="00A711B8"/>
    <w:rsid w:val="00A818CD"/>
    <w:rsid w:val="00AB658D"/>
    <w:rsid w:val="00AC3C43"/>
    <w:rsid w:val="00AD3045"/>
    <w:rsid w:val="00AE3D15"/>
    <w:rsid w:val="00B010E7"/>
    <w:rsid w:val="00B23CE7"/>
    <w:rsid w:val="00B25635"/>
    <w:rsid w:val="00B3365A"/>
    <w:rsid w:val="00B430CE"/>
    <w:rsid w:val="00B51497"/>
    <w:rsid w:val="00B63284"/>
    <w:rsid w:val="00B65402"/>
    <w:rsid w:val="00B767FB"/>
    <w:rsid w:val="00B80A36"/>
    <w:rsid w:val="00B8106E"/>
    <w:rsid w:val="00B95AAA"/>
    <w:rsid w:val="00BA6AB6"/>
    <w:rsid w:val="00BF03D1"/>
    <w:rsid w:val="00C04235"/>
    <w:rsid w:val="00C21232"/>
    <w:rsid w:val="00C2315E"/>
    <w:rsid w:val="00C53ABB"/>
    <w:rsid w:val="00C96CE3"/>
    <w:rsid w:val="00CA61DC"/>
    <w:rsid w:val="00CA6776"/>
    <w:rsid w:val="00CB0E5C"/>
    <w:rsid w:val="00CD05E8"/>
    <w:rsid w:val="00CF09F4"/>
    <w:rsid w:val="00CF2694"/>
    <w:rsid w:val="00D023AD"/>
    <w:rsid w:val="00D63E55"/>
    <w:rsid w:val="00D7265D"/>
    <w:rsid w:val="00D85240"/>
    <w:rsid w:val="00D8677A"/>
    <w:rsid w:val="00DA2667"/>
    <w:rsid w:val="00E245B0"/>
    <w:rsid w:val="00E446C8"/>
    <w:rsid w:val="00E75007"/>
    <w:rsid w:val="00E76530"/>
    <w:rsid w:val="00EA6857"/>
    <w:rsid w:val="00EC5420"/>
    <w:rsid w:val="00ED22E5"/>
    <w:rsid w:val="00ED76F5"/>
    <w:rsid w:val="00EE4BA9"/>
    <w:rsid w:val="00EE54DC"/>
    <w:rsid w:val="00F15131"/>
    <w:rsid w:val="00F200B2"/>
    <w:rsid w:val="00F30691"/>
    <w:rsid w:val="00F312F4"/>
    <w:rsid w:val="00F4296C"/>
    <w:rsid w:val="00F50B59"/>
    <w:rsid w:val="00F53446"/>
    <w:rsid w:val="00F642C9"/>
    <w:rsid w:val="00F66F23"/>
    <w:rsid w:val="00F769C7"/>
    <w:rsid w:val="00FB1599"/>
    <w:rsid w:val="00FB5788"/>
    <w:rsid w:val="00FC13C8"/>
    <w:rsid w:val="00FC3F72"/>
    <w:rsid w:val="00FD67F8"/>
    <w:rsid w:val="00FF4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0234"/>
  <w15:chartTrackingRefBased/>
  <w15:docId w15:val="{01E69B31-3737-BF46-8E95-4407F8D7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D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CFA"/>
    <w:pPr>
      <w:ind w:left="720"/>
      <w:contextualSpacing/>
    </w:pPr>
  </w:style>
  <w:style w:type="character" w:styleId="Hyperlink">
    <w:name w:val="Hyperlink"/>
    <w:basedOn w:val="DefaultParagraphFont"/>
    <w:uiPriority w:val="99"/>
    <w:unhideWhenUsed/>
    <w:rsid w:val="00820CFA"/>
    <w:rPr>
      <w:color w:val="0563C1" w:themeColor="hyperlink"/>
      <w:u w:val="single"/>
    </w:rPr>
  </w:style>
  <w:style w:type="paragraph" w:styleId="FootnoteText">
    <w:name w:val="footnote text"/>
    <w:basedOn w:val="Normal"/>
    <w:link w:val="FootnoteTextChar"/>
    <w:uiPriority w:val="99"/>
    <w:semiHidden/>
    <w:unhideWhenUsed/>
    <w:rsid w:val="00E245B0"/>
    <w:rPr>
      <w:sz w:val="20"/>
      <w:szCs w:val="20"/>
    </w:rPr>
  </w:style>
  <w:style w:type="character" w:customStyle="1" w:styleId="FootnoteTextChar">
    <w:name w:val="Footnote Text Char"/>
    <w:basedOn w:val="DefaultParagraphFont"/>
    <w:link w:val="FootnoteText"/>
    <w:uiPriority w:val="99"/>
    <w:semiHidden/>
    <w:rsid w:val="00E245B0"/>
    <w:rPr>
      <w:sz w:val="20"/>
      <w:szCs w:val="20"/>
    </w:rPr>
  </w:style>
  <w:style w:type="character" w:styleId="FootnoteReference">
    <w:name w:val="footnote reference"/>
    <w:basedOn w:val="DefaultParagraphFont"/>
    <w:uiPriority w:val="99"/>
    <w:semiHidden/>
    <w:unhideWhenUsed/>
    <w:rsid w:val="00E245B0"/>
    <w:rPr>
      <w:vertAlign w:val="superscript"/>
    </w:rPr>
  </w:style>
  <w:style w:type="character" w:styleId="UnresolvedMention">
    <w:name w:val="Unresolved Mention"/>
    <w:basedOn w:val="DefaultParagraphFont"/>
    <w:uiPriority w:val="99"/>
    <w:semiHidden/>
    <w:unhideWhenUsed/>
    <w:rsid w:val="00E245B0"/>
    <w:rPr>
      <w:color w:val="605E5C"/>
      <w:shd w:val="clear" w:color="auto" w:fill="E1DFDD"/>
    </w:rPr>
  </w:style>
  <w:style w:type="paragraph" w:styleId="NormalWeb">
    <w:name w:val="Normal (Web)"/>
    <w:basedOn w:val="Normal"/>
    <w:uiPriority w:val="99"/>
    <w:semiHidden/>
    <w:unhideWhenUsed/>
    <w:rsid w:val="00444B58"/>
    <w:pPr>
      <w:spacing w:before="100" w:beforeAutospacing="1" w:after="100" w:afterAutospacing="1"/>
    </w:pPr>
  </w:style>
  <w:style w:type="character" w:customStyle="1" w:styleId="apple-converted-space">
    <w:name w:val="apple-converted-space"/>
    <w:basedOn w:val="DefaultParagraphFont"/>
    <w:rsid w:val="00444B58"/>
  </w:style>
  <w:style w:type="character" w:styleId="Emphasis">
    <w:name w:val="Emphasis"/>
    <w:basedOn w:val="DefaultParagraphFont"/>
    <w:uiPriority w:val="20"/>
    <w:qFormat/>
    <w:rsid w:val="00444B58"/>
    <w:rPr>
      <w:i/>
      <w:iCs/>
    </w:rPr>
  </w:style>
  <w:style w:type="character" w:styleId="FollowedHyperlink">
    <w:name w:val="FollowedHyperlink"/>
    <w:basedOn w:val="DefaultParagraphFont"/>
    <w:uiPriority w:val="99"/>
    <w:semiHidden/>
    <w:unhideWhenUsed/>
    <w:rsid w:val="005B138D"/>
    <w:rPr>
      <w:color w:val="954F72" w:themeColor="followedHyperlink"/>
      <w:u w:val="single"/>
    </w:rPr>
  </w:style>
  <w:style w:type="character" w:styleId="CommentReference">
    <w:name w:val="annotation reference"/>
    <w:basedOn w:val="DefaultParagraphFont"/>
    <w:uiPriority w:val="99"/>
    <w:semiHidden/>
    <w:unhideWhenUsed/>
    <w:rsid w:val="00981393"/>
    <w:rPr>
      <w:sz w:val="16"/>
      <w:szCs w:val="16"/>
    </w:rPr>
  </w:style>
  <w:style w:type="paragraph" w:styleId="CommentText">
    <w:name w:val="annotation text"/>
    <w:basedOn w:val="Normal"/>
    <w:link w:val="CommentTextChar"/>
    <w:uiPriority w:val="99"/>
    <w:unhideWhenUsed/>
    <w:rsid w:val="00981393"/>
    <w:rPr>
      <w:sz w:val="20"/>
      <w:szCs w:val="20"/>
    </w:rPr>
  </w:style>
  <w:style w:type="character" w:customStyle="1" w:styleId="CommentTextChar">
    <w:name w:val="Comment Text Char"/>
    <w:basedOn w:val="DefaultParagraphFont"/>
    <w:link w:val="CommentText"/>
    <w:uiPriority w:val="99"/>
    <w:rsid w:val="009813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1393"/>
    <w:rPr>
      <w:b/>
      <w:bCs/>
    </w:rPr>
  </w:style>
  <w:style w:type="character" w:customStyle="1" w:styleId="CommentSubjectChar">
    <w:name w:val="Comment Subject Char"/>
    <w:basedOn w:val="CommentTextChar"/>
    <w:link w:val="CommentSubject"/>
    <w:uiPriority w:val="99"/>
    <w:semiHidden/>
    <w:rsid w:val="00981393"/>
    <w:rPr>
      <w:rFonts w:ascii="Times New Roman" w:eastAsia="Times New Roman" w:hAnsi="Times New Roman" w:cs="Times New Roman"/>
      <w:b/>
      <w:bCs/>
      <w:sz w:val="20"/>
      <w:szCs w:val="20"/>
    </w:rPr>
  </w:style>
  <w:style w:type="paragraph" w:styleId="Revision">
    <w:name w:val="Revision"/>
    <w:hidden/>
    <w:uiPriority w:val="99"/>
    <w:semiHidden/>
    <w:rsid w:val="0057131C"/>
    <w:rPr>
      <w:rFonts w:ascii="Times New Roman" w:eastAsia="Times New Roman" w:hAnsi="Times New Roman" w:cs="Times New Roman"/>
    </w:rPr>
  </w:style>
  <w:style w:type="paragraph" w:styleId="Header">
    <w:name w:val="header"/>
    <w:basedOn w:val="Normal"/>
    <w:link w:val="HeaderChar"/>
    <w:uiPriority w:val="99"/>
    <w:unhideWhenUsed/>
    <w:rsid w:val="00CA61DC"/>
    <w:pPr>
      <w:tabs>
        <w:tab w:val="center" w:pos="4680"/>
        <w:tab w:val="right" w:pos="9360"/>
      </w:tabs>
    </w:pPr>
  </w:style>
  <w:style w:type="character" w:customStyle="1" w:styleId="HeaderChar">
    <w:name w:val="Header Char"/>
    <w:basedOn w:val="DefaultParagraphFont"/>
    <w:link w:val="Header"/>
    <w:uiPriority w:val="99"/>
    <w:rsid w:val="00CA61DC"/>
    <w:rPr>
      <w:rFonts w:ascii="Times New Roman" w:eastAsia="Times New Roman" w:hAnsi="Times New Roman" w:cs="Times New Roman"/>
    </w:rPr>
  </w:style>
  <w:style w:type="paragraph" w:styleId="Footer">
    <w:name w:val="footer"/>
    <w:basedOn w:val="Normal"/>
    <w:link w:val="FooterChar"/>
    <w:uiPriority w:val="99"/>
    <w:unhideWhenUsed/>
    <w:rsid w:val="00CA61DC"/>
    <w:pPr>
      <w:tabs>
        <w:tab w:val="center" w:pos="4680"/>
        <w:tab w:val="right" w:pos="9360"/>
      </w:tabs>
    </w:pPr>
  </w:style>
  <w:style w:type="character" w:customStyle="1" w:styleId="FooterChar">
    <w:name w:val="Footer Char"/>
    <w:basedOn w:val="DefaultParagraphFont"/>
    <w:link w:val="Footer"/>
    <w:uiPriority w:val="99"/>
    <w:rsid w:val="00CA61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7145">
      <w:bodyDiv w:val="1"/>
      <w:marLeft w:val="0"/>
      <w:marRight w:val="0"/>
      <w:marTop w:val="0"/>
      <w:marBottom w:val="0"/>
      <w:divBdr>
        <w:top w:val="none" w:sz="0" w:space="0" w:color="auto"/>
        <w:left w:val="none" w:sz="0" w:space="0" w:color="auto"/>
        <w:bottom w:val="none" w:sz="0" w:space="0" w:color="auto"/>
        <w:right w:val="none" w:sz="0" w:space="0" w:color="auto"/>
      </w:divBdr>
    </w:div>
    <w:div w:id="319307155">
      <w:bodyDiv w:val="1"/>
      <w:marLeft w:val="0"/>
      <w:marRight w:val="0"/>
      <w:marTop w:val="0"/>
      <w:marBottom w:val="0"/>
      <w:divBdr>
        <w:top w:val="none" w:sz="0" w:space="0" w:color="auto"/>
        <w:left w:val="none" w:sz="0" w:space="0" w:color="auto"/>
        <w:bottom w:val="none" w:sz="0" w:space="0" w:color="auto"/>
        <w:right w:val="none" w:sz="0" w:space="0" w:color="auto"/>
      </w:divBdr>
    </w:div>
    <w:div w:id="647787546">
      <w:bodyDiv w:val="1"/>
      <w:marLeft w:val="0"/>
      <w:marRight w:val="0"/>
      <w:marTop w:val="0"/>
      <w:marBottom w:val="0"/>
      <w:divBdr>
        <w:top w:val="none" w:sz="0" w:space="0" w:color="auto"/>
        <w:left w:val="none" w:sz="0" w:space="0" w:color="auto"/>
        <w:bottom w:val="none" w:sz="0" w:space="0" w:color="auto"/>
        <w:right w:val="none" w:sz="0" w:space="0" w:color="auto"/>
      </w:divBdr>
    </w:div>
    <w:div w:id="1054963754">
      <w:bodyDiv w:val="1"/>
      <w:marLeft w:val="0"/>
      <w:marRight w:val="0"/>
      <w:marTop w:val="0"/>
      <w:marBottom w:val="0"/>
      <w:divBdr>
        <w:top w:val="none" w:sz="0" w:space="0" w:color="auto"/>
        <w:left w:val="none" w:sz="0" w:space="0" w:color="auto"/>
        <w:bottom w:val="none" w:sz="0" w:space="0" w:color="auto"/>
        <w:right w:val="none" w:sz="0" w:space="0" w:color="auto"/>
      </w:divBdr>
    </w:div>
    <w:div w:id="1271159496">
      <w:bodyDiv w:val="1"/>
      <w:marLeft w:val="0"/>
      <w:marRight w:val="0"/>
      <w:marTop w:val="0"/>
      <w:marBottom w:val="0"/>
      <w:divBdr>
        <w:top w:val="none" w:sz="0" w:space="0" w:color="auto"/>
        <w:left w:val="none" w:sz="0" w:space="0" w:color="auto"/>
        <w:bottom w:val="none" w:sz="0" w:space="0" w:color="auto"/>
        <w:right w:val="none" w:sz="0" w:space="0" w:color="auto"/>
      </w:divBdr>
    </w:div>
    <w:div w:id="1300919585">
      <w:bodyDiv w:val="1"/>
      <w:marLeft w:val="0"/>
      <w:marRight w:val="0"/>
      <w:marTop w:val="0"/>
      <w:marBottom w:val="0"/>
      <w:divBdr>
        <w:top w:val="none" w:sz="0" w:space="0" w:color="auto"/>
        <w:left w:val="none" w:sz="0" w:space="0" w:color="auto"/>
        <w:bottom w:val="none" w:sz="0" w:space="0" w:color="auto"/>
        <w:right w:val="none" w:sz="0" w:space="0" w:color="auto"/>
      </w:divBdr>
    </w:div>
    <w:div w:id="14011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www.seafoodwatch.org/"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ons.wikimedia.org/wiki/File:Blue_mussel_Mytilus_edulis.jp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seafood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8ffae949-bd2c-426d-ab05-3772a9ee1b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917BBCB9976149B12130173AC3EBBE" ma:contentTypeVersion="5" ma:contentTypeDescription="Create a new document." ma:contentTypeScope="" ma:versionID="d2200d25784c9df2159fb0be818144a9">
  <xsd:schema xmlns:xsd="http://www.w3.org/2001/XMLSchema" xmlns:xs="http://www.w3.org/2001/XMLSchema" xmlns:p="http://schemas.microsoft.com/office/2006/metadata/properties" xmlns:ns3="8ffae949-bd2c-426d-ab05-3772a9ee1b70" targetNamespace="http://schemas.microsoft.com/office/2006/metadata/properties" ma:root="true" ma:fieldsID="36b0ac6f62286feb0ef4c30a67e6aff6" ns3:_="">
    <xsd:import namespace="8ffae949-bd2c-426d-ab05-3772a9ee1b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ae949-bd2c-426d-ab05-3772a9ee1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E267B-2BCB-9541-B524-291F2426160E}">
  <ds:schemaRefs>
    <ds:schemaRef ds:uri="http://schemas.openxmlformats.org/officeDocument/2006/bibliography"/>
  </ds:schemaRefs>
</ds:datastoreItem>
</file>

<file path=customXml/itemProps2.xml><?xml version="1.0" encoding="utf-8"?>
<ds:datastoreItem xmlns:ds="http://schemas.openxmlformats.org/officeDocument/2006/customXml" ds:itemID="{98A85F3D-6463-44DF-946D-975042B64207}">
  <ds:schemaRefs>
    <ds:schemaRef ds:uri="http://schemas.microsoft.com/office/2006/metadata/properties"/>
    <ds:schemaRef ds:uri="http://schemas.microsoft.com/office/infopath/2007/PartnerControls"/>
    <ds:schemaRef ds:uri="8ffae949-bd2c-426d-ab05-3772a9ee1b70"/>
  </ds:schemaRefs>
</ds:datastoreItem>
</file>

<file path=customXml/itemProps3.xml><?xml version="1.0" encoding="utf-8"?>
<ds:datastoreItem xmlns:ds="http://schemas.openxmlformats.org/officeDocument/2006/customXml" ds:itemID="{A1A77952-9CD7-4860-A1DF-DEB79A57BDCB}">
  <ds:schemaRefs>
    <ds:schemaRef ds:uri="http://schemas.microsoft.com/sharepoint/v3/contenttype/forms"/>
  </ds:schemaRefs>
</ds:datastoreItem>
</file>

<file path=customXml/itemProps4.xml><?xml version="1.0" encoding="utf-8"?>
<ds:datastoreItem xmlns:ds="http://schemas.openxmlformats.org/officeDocument/2006/customXml" ds:itemID="{CA6C9D74-A85F-4D29-99BC-032ECFBE7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ae949-bd2c-426d-ab05-3772a9ee1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2438</Words>
  <Characters>13898</Characters>
  <Application>Microsoft Office Word</Application>
  <DocSecurity>0</DocSecurity>
  <Lines>115</Lines>
  <Paragraphs>32</Paragraphs>
  <ScaleCrop>false</ScaleCrop>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Thanukos</dc:creator>
  <cp:keywords/>
  <dc:description/>
  <cp:lastModifiedBy>Anastasia Thanukos</cp:lastModifiedBy>
  <cp:revision>3</cp:revision>
  <dcterms:created xsi:type="dcterms:W3CDTF">2023-10-06T19:06:00Z</dcterms:created>
  <dcterms:modified xsi:type="dcterms:W3CDTF">2023-10-06T19:07:00Z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0x01010008917BBCB9976149B12130173AC3EBBE</vt:lpwstr>
  </property>
</Properties>
</file>