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Arial" w:cs="Arial" w:eastAsia="Arial" w:hAnsi="Arial"/>
          <w:b w:val="1"/>
          <w:i w:val="0"/>
          <w:color w:val="000000"/>
          <w:sz w:val="24"/>
          <w:szCs w:val="24"/>
          <w:u w:val="no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152400</wp:posOffset>
            </wp:positionH>
            <wp:positionV relativeFrom="paragraph">
              <wp:posOffset>0</wp:posOffset>
            </wp:positionV>
            <wp:extent cx="1657350" cy="67151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57350" cy="671513"/>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32"/>
          <w:szCs w:val="32"/>
        </w:rPr>
      </w:pPr>
      <w:r w:rsidDel="00000000" w:rsidR="00000000" w:rsidRPr="00000000">
        <w:rPr>
          <w:rFonts w:ascii="Arial" w:cs="Arial" w:eastAsia="Arial" w:hAnsi="Arial"/>
          <w:b w:val="1"/>
          <w:sz w:val="36"/>
          <w:szCs w:val="36"/>
          <w:rtl w:val="0"/>
        </w:rPr>
        <w:t xml:space="preserve">Unit Overview: </w:t>
      </w:r>
      <w:r w:rsidDel="00000000" w:rsidR="00000000" w:rsidRPr="00000000">
        <w:rPr>
          <w:rFonts w:ascii="Arial" w:cs="Arial" w:eastAsia="Arial" w:hAnsi="Arial"/>
          <w:b w:val="1"/>
          <w:sz w:val="32"/>
          <w:szCs w:val="32"/>
          <w:rtl w:val="0"/>
        </w:rPr>
        <w:t xml:space="preserve">NGSS Alignment and 5E Instructional Summary</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32"/>
          <w:szCs w:val="32"/>
        </w:rPr>
      </w:pPr>
      <w:r w:rsidDel="00000000" w:rsidR="00000000" w:rsidRPr="00000000">
        <w:rPr>
          <w:rtl w:val="0"/>
        </w:rPr>
      </w:r>
    </w:p>
    <w:tbl>
      <w:tblPr>
        <w:tblStyle w:val="Table1"/>
        <w:tblW w:w="1098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0"/>
        <w:gridCol w:w="3870"/>
        <w:gridCol w:w="2580"/>
        <w:tblGridChange w:id="0">
          <w:tblGrid>
            <w:gridCol w:w="4530"/>
            <w:gridCol w:w="3870"/>
            <w:gridCol w:w="2580"/>
          </w:tblGrid>
        </w:tblGridChange>
      </w:tblGrid>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6">
            <w:pPr>
              <w:pageBreakBefore w:val="0"/>
              <w:rPr>
                <w:rFonts w:ascii="Arial" w:cs="Arial" w:eastAsia="Arial" w:hAnsi="Arial"/>
                <w:b w:val="1"/>
              </w:rPr>
            </w:pPr>
            <w:r w:rsidDel="00000000" w:rsidR="00000000" w:rsidRPr="00000000">
              <w:rPr>
                <w:rFonts w:ascii="Arial" w:cs="Arial" w:eastAsia="Arial" w:hAnsi="Arial"/>
                <w:b w:val="1"/>
                <w:u w:val="single"/>
                <w:rtl w:val="0"/>
              </w:rPr>
              <w:t xml:space="preserve">UNIT TOPIC</w:t>
            </w:r>
            <w:r w:rsidDel="00000000" w:rsidR="00000000" w:rsidRPr="00000000">
              <w:rPr>
                <w:rFonts w:ascii="Arial" w:cs="Arial" w:eastAsia="Arial" w:hAnsi="Arial"/>
                <w:b w:val="1"/>
                <w:rtl w:val="0"/>
              </w:rPr>
              <w:t xml:space="preserve">: </w:t>
            </w:r>
          </w:p>
          <w:p w:rsidR="00000000" w:rsidDel="00000000" w:rsidP="00000000" w:rsidRDefault="00000000" w:rsidRPr="00000000" w14:paraId="00000007">
            <w:pPr>
              <w:pageBreakBefore w:val="0"/>
              <w:rPr/>
            </w:pPr>
            <w:r w:rsidDel="00000000" w:rsidR="00000000" w:rsidRPr="00000000">
              <w:rPr>
                <w:rFonts w:ascii="Arial" w:cs="Arial" w:eastAsia="Arial" w:hAnsi="Arial"/>
                <w:b w:val="1"/>
                <w:rtl w:val="0"/>
              </w:rPr>
              <w:t xml:space="preserve">The Beetle Project:  Response to Climate Change in Lady Beetles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8">
            <w:pPr>
              <w:pageBreakBefore w:val="0"/>
              <w:rPr>
                <w:rFonts w:ascii="Arial" w:cs="Arial" w:eastAsia="Arial" w:hAnsi="Arial"/>
                <w:b w:val="1"/>
              </w:rPr>
            </w:pPr>
            <w:r w:rsidDel="00000000" w:rsidR="00000000" w:rsidRPr="00000000">
              <w:rPr>
                <w:rFonts w:ascii="Arial" w:cs="Arial" w:eastAsia="Arial" w:hAnsi="Arial"/>
                <w:b w:val="1"/>
                <w:u w:val="single"/>
                <w:rtl w:val="0"/>
              </w:rPr>
              <w:t xml:space="preserve">Appropriate For</w:t>
            </w:r>
            <w:r w:rsidDel="00000000" w:rsidR="00000000" w:rsidRPr="00000000">
              <w:rPr>
                <w:rFonts w:ascii="Arial" w:cs="Arial" w:eastAsia="Arial" w:hAnsi="Arial"/>
                <w:b w:val="1"/>
                <w:rtl w:val="0"/>
              </w:rPr>
              <w:t xml:space="preserve">:  </w:t>
            </w:r>
          </w:p>
          <w:p w:rsidR="00000000" w:rsidDel="00000000" w:rsidP="00000000" w:rsidRDefault="00000000" w:rsidRPr="00000000" w14:paraId="00000009">
            <w:pPr>
              <w:pageBreakBefore w:val="0"/>
              <w:rPr>
                <w:rFonts w:ascii="Arial" w:cs="Arial" w:eastAsia="Arial" w:hAnsi="Arial"/>
                <w:b w:val="1"/>
              </w:rPr>
            </w:pPr>
            <w:r w:rsidDel="00000000" w:rsidR="00000000" w:rsidRPr="00000000">
              <w:rPr>
                <w:rFonts w:ascii="Arial" w:cs="Arial" w:eastAsia="Arial" w:hAnsi="Arial"/>
                <w:b w:val="1"/>
                <w:rtl w:val="0"/>
              </w:rPr>
              <w:t xml:space="preserve">High School Biology</w:t>
            </w:r>
          </w:p>
          <w:p w:rsidR="00000000" w:rsidDel="00000000" w:rsidP="00000000" w:rsidRDefault="00000000" w:rsidRPr="00000000" w14:paraId="0000000A">
            <w:pPr>
              <w:pageBreakBefore w:val="0"/>
              <w:rPr>
                <w:rFonts w:ascii="Arial" w:cs="Arial" w:eastAsia="Arial" w:hAnsi="Arial"/>
                <w:b w:val="1"/>
              </w:rPr>
            </w:pPr>
            <w:r w:rsidDel="00000000" w:rsidR="00000000" w:rsidRPr="00000000">
              <w:rPr>
                <w:rFonts w:ascii="Arial" w:cs="Arial" w:eastAsia="Arial" w:hAnsi="Arial"/>
                <w:b w:val="1"/>
                <w:rtl w:val="0"/>
              </w:rPr>
              <w:t xml:space="preserve">(including Introductory Biology, Biotechnology, &amp; AP Biology)</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B">
            <w:pPr>
              <w:pageBreakBefore w:val="0"/>
              <w:rPr>
                <w:rFonts w:ascii="Arial" w:cs="Arial" w:eastAsia="Arial" w:hAnsi="Arial"/>
                <w:b w:val="1"/>
              </w:rPr>
            </w:pPr>
            <w:r w:rsidDel="00000000" w:rsidR="00000000" w:rsidRPr="00000000">
              <w:rPr>
                <w:rFonts w:ascii="Arial" w:cs="Arial" w:eastAsia="Arial" w:hAnsi="Arial"/>
                <w:b w:val="1"/>
                <w:u w:val="single"/>
                <w:rtl w:val="0"/>
              </w:rPr>
              <w:t xml:space="preserve">Developer</w:t>
            </w:r>
            <w:r w:rsidDel="00000000" w:rsidR="00000000" w:rsidRPr="00000000">
              <w:rPr>
                <w:rFonts w:ascii="Arial" w:cs="Arial" w:eastAsia="Arial" w:hAnsi="Arial"/>
                <w:b w:val="1"/>
                <w:rtl w:val="0"/>
              </w:rPr>
              <w:t xml:space="preserve">: </w:t>
            </w:r>
          </w:p>
          <w:p w:rsidR="00000000" w:rsidDel="00000000" w:rsidP="00000000" w:rsidRDefault="00000000" w:rsidRPr="00000000" w14:paraId="0000000C">
            <w:pPr>
              <w:pageBreakBefore w:val="0"/>
              <w:rPr>
                <w:rFonts w:ascii="Arial" w:cs="Arial" w:eastAsia="Arial" w:hAnsi="Arial"/>
                <w:b w:val="1"/>
              </w:rPr>
            </w:pPr>
            <w:r w:rsidDel="00000000" w:rsidR="00000000" w:rsidRPr="00000000">
              <w:rPr>
                <w:rFonts w:ascii="Arial" w:cs="Arial" w:eastAsia="Arial" w:hAnsi="Arial"/>
                <w:b w:val="1"/>
                <w:rtl w:val="0"/>
              </w:rPr>
              <w:t xml:space="preserve">Nikki Chambers</w:t>
            </w:r>
          </w:p>
          <w:p w:rsidR="00000000" w:rsidDel="00000000" w:rsidP="00000000" w:rsidRDefault="00000000" w:rsidRPr="00000000" w14:paraId="0000000D">
            <w:pPr>
              <w:pageBreakBefore w:val="0"/>
              <w:rPr>
                <w:rFonts w:ascii="Arial" w:cs="Arial" w:eastAsia="Arial" w:hAnsi="Arial"/>
                <w:b w:val="1"/>
              </w:rPr>
            </w:pPr>
            <w:r w:rsidDel="00000000" w:rsidR="00000000" w:rsidRPr="00000000">
              <w:rPr>
                <w:rFonts w:ascii="Arial" w:cs="Arial" w:eastAsia="Arial" w:hAnsi="Arial"/>
                <w:b w:val="1"/>
                <w:rtl w:val="0"/>
              </w:rPr>
              <w:t xml:space="preserve">West High School, Torrance USD</w:t>
            </w:r>
          </w:p>
          <w:p w:rsidR="00000000" w:rsidDel="00000000" w:rsidP="00000000" w:rsidRDefault="00000000" w:rsidRPr="00000000" w14:paraId="0000000E">
            <w:pPr>
              <w:pageBreakBefore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chambers.nikki@tusd.org</w:t>
            </w:r>
          </w:p>
        </w:tc>
      </w:tr>
      <w:tr>
        <w:trPr>
          <w:cantSplit w:val="0"/>
          <w:trHeight w:val="400" w:hRule="atLeast"/>
          <w:tblHeader w:val="0"/>
        </w:trPr>
        <w:tc>
          <w:tcPr>
            <w:gridSpan w:val="3"/>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Fonts w:ascii="Arial" w:cs="Arial" w:eastAsia="Arial" w:hAnsi="Arial"/>
                <w:b w:val="1"/>
                <w:rtl w:val="0"/>
              </w:rPr>
              <w:t xml:space="preserve">CA NGSS-aligned Three-Course Model - suggested curriculum placement possibilities: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rPr>
            </w:pPr>
            <w:r w:rsidDel="00000000" w:rsidR="00000000" w:rsidRPr="00000000">
              <w:rPr>
                <w:rFonts w:ascii="Arial" w:cs="Arial" w:eastAsia="Arial" w:hAnsi="Arial"/>
                <w:i w:val="1"/>
                <w:rtl w:val="0"/>
              </w:rPr>
              <w:t xml:space="preserve">While selection of an NGSS-aligned high school course and curriculum map is done at the District level, many high school districts in California are choosing to employ the Three-Course Model.  As explained in the Three Course Model Introduction in the </w:t>
            </w:r>
            <w:hyperlink r:id="rId7">
              <w:r w:rsidDel="00000000" w:rsidR="00000000" w:rsidRPr="00000000">
                <w:rPr>
                  <w:rFonts w:ascii="Arial" w:cs="Arial" w:eastAsia="Arial" w:hAnsi="Arial"/>
                  <w:i w:val="1"/>
                  <w:color w:val="1155cc"/>
                  <w:u w:val="single"/>
                  <w:rtl w:val="0"/>
                </w:rPr>
                <w:t xml:space="preserve">2016 California Framework</w:t>
              </w:r>
            </w:hyperlink>
            <w:r w:rsidDel="00000000" w:rsidR="00000000" w:rsidRPr="00000000">
              <w:rPr>
                <w:rFonts w:ascii="Arial" w:cs="Arial" w:eastAsia="Arial" w:hAnsi="Arial"/>
                <w:i w:val="1"/>
                <w:rtl w:val="0"/>
              </w:rPr>
              <w:t xml:space="preserve"> (see Chapter 7):</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13">
            <w:pPr>
              <w:pageBreakBefore w:val="0"/>
              <w:spacing w:line="240" w:lineRule="auto"/>
              <w:ind w:left="720" w:firstLine="0"/>
              <w:rPr>
                <w:rFonts w:ascii="Arial" w:cs="Arial" w:eastAsia="Arial" w:hAnsi="Arial"/>
                <w:i w:val="1"/>
              </w:rPr>
            </w:pPr>
            <w:r w:rsidDel="00000000" w:rsidR="00000000" w:rsidRPr="00000000">
              <w:rPr>
                <w:rFonts w:ascii="Arial" w:cs="Arial" w:eastAsia="Arial" w:hAnsi="Arial"/>
                <w:i w:val="1"/>
                <w:rtl w:val="0"/>
              </w:rPr>
              <w:t xml:space="preserve">“The three-course model combines all high school performance expectations (PEs) into three courses. ...each of the three courses present an integration of ESS and one of the other high school disciplines. ...The three courses have been explicitly titled to emphasize this synergy:</w:t>
            </w:r>
          </w:p>
          <w:p w:rsidR="00000000" w:rsidDel="00000000" w:rsidP="00000000" w:rsidRDefault="00000000" w:rsidRPr="00000000" w14:paraId="00000014">
            <w:pPr>
              <w:pageBreakBefore w:val="0"/>
              <w:spacing w:line="240" w:lineRule="auto"/>
              <w:ind w:left="720" w:firstLine="0"/>
              <w:rPr>
                <w:rFonts w:ascii="Arial" w:cs="Arial" w:eastAsia="Arial" w:hAnsi="Arial"/>
                <w:i w:val="1"/>
              </w:rPr>
            </w:pPr>
            <w:r w:rsidDel="00000000" w:rsidR="00000000" w:rsidRPr="00000000">
              <w:rPr>
                <w:rFonts w:ascii="Arial" w:cs="Arial" w:eastAsia="Arial" w:hAnsi="Arial"/>
                <w:i w:val="1"/>
                <w:rtl w:val="0"/>
              </w:rPr>
              <w:t xml:space="preserve">·       Living Earth: Integrating Biology and Earth Science</w:t>
            </w:r>
          </w:p>
          <w:p w:rsidR="00000000" w:rsidDel="00000000" w:rsidP="00000000" w:rsidRDefault="00000000" w:rsidRPr="00000000" w14:paraId="00000015">
            <w:pPr>
              <w:pageBreakBefore w:val="0"/>
              <w:spacing w:line="240" w:lineRule="auto"/>
              <w:ind w:left="720" w:firstLine="0"/>
              <w:rPr>
                <w:rFonts w:ascii="Arial" w:cs="Arial" w:eastAsia="Arial" w:hAnsi="Arial"/>
                <w:i w:val="1"/>
              </w:rPr>
            </w:pPr>
            <w:r w:rsidDel="00000000" w:rsidR="00000000" w:rsidRPr="00000000">
              <w:rPr>
                <w:rFonts w:ascii="Arial" w:cs="Arial" w:eastAsia="Arial" w:hAnsi="Arial"/>
                <w:i w:val="1"/>
                <w:rtl w:val="0"/>
              </w:rPr>
              <w:t xml:space="preserve">·       Chemistry in the Earth System: Integrating Chemistry and Earth Science</w:t>
            </w:r>
          </w:p>
          <w:p w:rsidR="00000000" w:rsidDel="00000000" w:rsidP="00000000" w:rsidRDefault="00000000" w:rsidRPr="00000000" w14:paraId="00000016">
            <w:pPr>
              <w:pageBreakBefore w:val="0"/>
              <w:spacing w:line="240" w:lineRule="auto"/>
              <w:ind w:left="720" w:firstLine="0"/>
              <w:rPr>
                <w:rFonts w:ascii="Arial" w:cs="Arial" w:eastAsia="Arial" w:hAnsi="Arial"/>
                <w:i w:val="1"/>
              </w:rPr>
            </w:pPr>
            <w:r w:rsidDel="00000000" w:rsidR="00000000" w:rsidRPr="00000000">
              <w:rPr>
                <w:rFonts w:ascii="Arial" w:cs="Arial" w:eastAsia="Arial" w:hAnsi="Arial"/>
                <w:i w:val="1"/>
                <w:rtl w:val="0"/>
              </w:rPr>
              <w:t xml:space="preserve">·       Physics of the Universe: Integrating Physics and Earth &amp; Space Science”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rPr>
            </w:pPr>
            <w:r w:rsidDel="00000000" w:rsidR="00000000" w:rsidRPr="00000000">
              <w:rPr>
                <w:rFonts w:ascii="Arial" w:cs="Arial" w:eastAsia="Arial" w:hAnsi="Arial"/>
                <w:i w:val="1"/>
                <w:rtl w:val="0"/>
              </w:rPr>
              <w:t xml:space="preserve">The Instructional Unit presented here is topically appropriate for inclusion in the storyline of any of the following instructional segments of The Living Earth course model.</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The Living Earth</w:t>
              <w:br w:type="textWrapping"/>
              <w:t xml:space="preserve">Instructional Segment 1: Ecosystem Interactions and Energy</w:t>
              <w:br w:type="textWrapping"/>
              <w:t xml:space="preserve">Instructional Segment 3: Evidence of Evolution</w:t>
              <w:br w:type="textWrapping"/>
              <w:t xml:space="preserve">Instructional Segment 4: Inheritance of Traits</w:t>
              <w:br w:type="textWrapping"/>
              <w:t xml:space="preserve">Instructional Segment 5: Structure, Function, and Growth (from Cells to Organisms)</w:t>
              <w:br w:type="textWrapping"/>
            </w:r>
            <w:r w:rsidDel="00000000" w:rsidR="00000000" w:rsidRPr="00000000">
              <w:rPr>
                <w:rFonts w:ascii="Arial" w:cs="Arial" w:eastAsia="Arial" w:hAnsi="Arial"/>
                <w:rtl w:val="0"/>
              </w:rPr>
              <w:t xml:space="preserve">Instructional Segment 6: Ecosystem Stability and the Response to Climate Change</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rPr>
            </w:pPr>
            <w:r w:rsidDel="00000000" w:rsidR="00000000" w:rsidRPr="00000000">
              <w:rPr>
                <w:rFonts w:ascii="Arial" w:cs="Arial" w:eastAsia="Arial" w:hAnsi="Arial"/>
                <w:i w:val="1"/>
                <w:rtl w:val="0"/>
              </w:rPr>
              <w:t xml:space="preserve">For further information on the Three Course Model or The Living Earth course, including an informative introductory video series, please visit:</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hyperlink r:id="rId8">
              <w:r w:rsidDel="00000000" w:rsidR="00000000" w:rsidRPr="00000000">
                <w:rPr>
                  <w:rFonts w:ascii="Arial" w:cs="Arial" w:eastAsia="Arial" w:hAnsi="Arial"/>
                  <w:color w:val="1155cc"/>
                  <w:u w:val="single"/>
                  <w:rtl w:val="0"/>
                </w:rPr>
                <w:t xml:space="preserve">https://sites.google.com/site/csunngssguide/high-school-model---3-course-model/three-course-model/the-living-earth</w:t>
              </w:r>
            </w:hyperlink>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tc>
      </w:tr>
      <w:tr>
        <w:trPr>
          <w:cantSplit w:val="0"/>
          <w:trHeight w:val="400" w:hRule="atLeast"/>
          <w:tblHeader w:val="0"/>
        </w:trPr>
        <w:tc>
          <w:tcPr>
            <w:gridSpan w:val="3"/>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1"/>
              </w:rPr>
            </w:pPr>
            <w:r w:rsidDel="00000000" w:rsidR="00000000" w:rsidRPr="00000000">
              <w:rPr>
                <w:rFonts w:ascii="Arial" w:cs="Arial" w:eastAsia="Arial" w:hAnsi="Arial"/>
                <w:b w:val="1"/>
                <w:rtl w:val="0"/>
              </w:rPr>
              <w:t xml:space="preserve">NGSS Performance Expectations:</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rPr>
            </w:pPr>
            <w:r w:rsidDel="00000000" w:rsidR="00000000" w:rsidRPr="00000000">
              <w:rPr>
                <w:rFonts w:ascii="Arial" w:cs="Arial" w:eastAsia="Arial" w:hAnsi="Arial"/>
                <w:i w:val="1"/>
                <w:rtl w:val="0"/>
              </w:rPr>
              <w:t xml:space="preserve">By completing the lessons and investigations in this Unit, students will have the opportunity to work towards mastery in the following NGSS Performance Expectations:</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HS-LS2-2. Use mathematical representations to support and revise explanations based on evidence about factors affecting biodiversity and populations in ecosystems of different scales.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HS-LS2-6. Evaluate the claims, evidence, and reasoning that the complex interactions in ecosystems maintain relatively consistent numbers and types of organisms in stable conditions, but changing conditions may result in a new ecosystem.</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HS-LS3-1. Ask questions to clarify relationships about the role of DNA and chromosomes in coding the instructions for characteristic traits passed from parents to offspring.</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HS-LS3-2. Make and defend a claim based on evidence that inheritable genetic variations may result from: (1) new genetic combinations through meiosis, (2) viable errors occurring during replication, and/or (3) mutations caused by environmental factors. [Clarification Statement: Emphasis is on using data to support arguments for the way variation occurs.]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HS-LS3-3. Apply concepts of statistics and probability to explain the variation and distribution of expressed traits in a population. </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HS-LS4-3. Apply concepts of statistics and probability to support explanations that organisms with an advantageous heritable trait tend to increase in proportion to organisms lacking this trait. </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HS-LS4-4. Construct an explanation based on evidence for how natural selection leads to adaptation of populations.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HS-LS4-5. Evaluate the evidence supporting claims that changes in environmental conditions may result in: (1) increases in the number of individuals of some species, (2) the emergence of new species over time, and (3) the extinction of other species. </w:t>
            </w:r>
            <w:r w:rsidDel="00000000" w:rsidR="00000000" w:rsidRPr="00000000">
              <w:rPr>
                <w:rtl w:val="0"/>
              </w:rPr>
            </w:r>
          </w:p>
        </w:tc>
      </w:tr>
      <w:tr>
        <w:trPr>
          <w:cantSplit w:val="0"/>
          <w:trHeight w:val="400" w:hRule="atLeast"/>
          <w:tblHeader w:val="0"/>
        </w:trPr>
        <w:tc>
          <w:tcPr>
            <w:gridSpan w:val="3"/>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8">
            <w:pPr>
              <w:pStyle w:val="Heading3"/>
              <w:keepNext w:val="0"/>
              <w:keepLines w:val="0"/>
              <w:shd w:fill="ffffff" w:val="clear"/>
              <w:spacing w:after="300" w:before="0" w:lineRule="auto"/>
              <w:rPr>
                <w:rFonts w:ascii="Arial" w:cs="Arial" w:eastAsia="Arial" w:hAnsi="Arial"/>
                <w:sz w:val="24"/>
                <w:szCs w:val="24"/>
              </w:rPr>
            </w:pPr>
            <w:bookmarkStart w:colFirst="0" w:colLast="0" w:name="_funigohji5mq" w:id="0"/>
            <w:bookmarkEnd w:id="0"/>
            <w:r w:rsidDel="00000000" w:rsidR="00000000" w:rsidRPr="00000000">
              <w:rPr>
                <w:rFonts w:ascii="Arial" w:cs="Arial" w:eastAsia="Arial" w:hAnsi="Arial"/>
                <w:sz w:val="24"/>
                <w:szCs w:val="24"/>
                <w:rtl w:val="0"/>
              </w:rPr>
              <w:t xml:space="preserve">Pacing guide (three to four 1-hour lessons)</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Extension </w:t>
            </w:r>
            <w:r w:rsidDel="00000000" w:rsidR="00000000" w:rsidRPr="00000000">
              <w:rPr>
                <w:rFonts w:ascii="Arial" w:cs="Arial" w:eastAsia="Arial" w:hAnsi="Arial"/>
                <w:rtl w:val="0"/>
              </w:rPr>
              <w:t xml:space="preserve">activities suggested below can extend the sequence for up to an additional three lesson periods.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Suggested prerequisite knowledge:</w:t>
            </w:r>
          </w:p>
          <w:p w:rsidR="00000000" w:rsidDel="00000000" w:rsidP="00000000" w:rsidRDefault="00000000" w:rsidRPr="00000000" w14:paraId="0000003B">
            <w:pPr>
              <w:numPr>
                <w:ilvl w:val="0"/>
                <w:numId w:val="8"/>
              </w:numPr>
              <w:shd w:fill="ffffff" w:val="clear"/>
              <w:spacing w:after="0" w:afterAutospacing="0" w:line="240" w:lineRule="auto"/>
              <w:ind w:left="720" w:hanging="360"/>
              <w:rPr>
                <w:color w:val="000000"/>
                <w:sz w:val="24"/>
                <w:szCs w:val="24"/>
              </w:rPr>
            </w:pPr>
            <w:r w:rsidDel="00000000" w:rsidR="00000000" w:rsidRPr="00000000">
              <w:rPr>
                <w:rFonts w:ascii="Arial" w:cs="Arial" w:eastAsia="Arial" w:hAnsi="Arial"/>
                <w:rtl w:val="0"/>
              </w:rPr>
              <w:t xml:space="preserve">Basic understanding of the causes of global climate change</w:t>
            </w:r>
          </w:p>
          <w:p w:rsidR="00000000" w:rsidDel="00000000" w:rsidP="00000000" w:rsidRDefault="00000000" w:rsidRPr="00000000" w14:paraId="0000003C">
            <w:pPr>
              <w:numPr>
                <w:ilvl w:val="0"/>
                <w:numId w:val="8"/>
              </w:numPr>
              <w:shd w:fill="ffffff" w:val="clear"/>
              <w:spacing w:after="0" w:line="240" w:lineRule="auto"/>
              <w:ind w:left="720" w:hanging="360"/>
              <w:rPr>
                <w:color w:val="000000"/>
                <w:sz w:val="24"/>
                <w:szCs w:val="24"/>
              </w:rPr>
            </w:pPr>
            <w:r w:rsidDel="00000000" w:rsidR="00000000" w:rsidRPr="00000000">
              <w:rPr>
                <w:rFonts w:ascii="Arial" w:cs="Arial" w:eastAsia="Arial" w:hAnsi="Arial"/>
                <w:rtl w:val="0"/>
              </w:rPr>
              <w:t xml:space="preserve">Basic graphing and foundational statistics (histograms, mean, standard error; middle-school level of understanding or better)</w:t>
            </w:r>
          </w:p>
          <w:p w:rsidR="00000000" w:rsidDel="00000000" w:rsidP="00000000" w:rsidRDefault="00000000" w:rsidRPr="00000000" w14:paraId="0000003D">
            <w:pPr>
              <w:shd w:fill="ffffff" w:val="clea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hyperlink r:id="rId9">
              <w:r w:rsidDel="00000000" w:rsidR="00000000" w:rsidRPr="00000000">
                <w:rPr>
                  <w:rFonts w:ascii="Arial" w:cs="Arial" w:eastAsia="Arial" w:hAnsi="Arial"/>
                  <w:b w:val="1"/>
                  <w:color w:val="1155cc"/>
                  <w:u w:val="single"/>
                  <w:rtl w:val="0"/>
                </w:rPr>
                <w:t xml:space="preserve">LESSON 1</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one 1-hour lesson period)</w:t>
            </w:r>
          </w:p>
          <w:p w:rsidR="00000000" w:rsidDel="00000000" w:rsidP="00000000" w:rsidRDefault="00000000" w:rsidRPr="00000000" w14:paraId="0000003F">
            <w:pPr>
              <w:numPr>
                <w:ilvl w:val="0"/>
                <w:numId w:val="12"/>
              </w:numPr>
              <w:shd w:fill="ffffff" w:val="clear"/>
              <w:spacing w:after="0" w:afterAutospacing="0" w:line="240" w:lineRule="auto"/>
              <w:ind w:left="720" w:hanging="360"/>
              <w:rPr>
                <w:color w:val="000000"/>
                <w:sz w:val="24"/>
                <w:szCs w:val="24"/>
              </w:rPr>
            </w:pPr>
            <w:r w:rsidDel="00000000" w:rsidR="00000000" w:rsidRPr="00000000">
              <w:rPr>
                <w:rFonts w:ascii="Arial" w:cs="Arial" w:eastAsia="Arial" w:hAnsi="Arial"/>
                <w:rtl w:val="0"/>
              </w:rPr>
              <w:t xml:space="preserve">Short film + discussion</w:t>
            </w:r>
          </w:p>
          <w:p w:rsidR="00000000" w:rsidDel="00000000" w:rsidP="00000000" w:rsidRDefault="00000000" w:rsidRPr="00000000" w14:paraId="00000040">
            <w:pPr>
              <w:numPr>
                <w:ilvl w:val="0"/>
                <w:numId w:val="12"/>
              </w:numPr>
              <w:shd w:fill="ffffff" w:val="clear"/>
              <w:spacing w:after="0" w:afterAutospacing="0" w:line="240" w:lineRule="auto"/>
              <w:ind w:left="720" w:hanging="360"/>
              <w:rPr>
                <w:color w:val="000000"/>
              </w:rPr>
            </w:pPr>
            <w:r w:rsidDel="00000000" w:rsidR="00000000" w:rsidRPr="00000000">
              <w:rPr>
                <w:rFonts w:ascii="Arial" w:cs="Arial" w:eastAsia="Arial" w:hAnsi="Arial"/>
                <w:rtl w:val="0"/>
              </w:rPr>
              <w:t xml:space="preserve">Learn about “Whiplash Weather</w:t>
            </w:r>
            <w:r w:rsidDel="00000000" w:rsidR="00000000" w:rsidRPr="00000000">
              <w:rPr>
                <w:rFonts w:ascii="Arial" w:cs="Arial" w:eastAsia="Arial" w:hAnsi="Arial"/>
                <w:sz w:val="27"/>
                <w:szCs w:val="27"/>
                <w:rtl w:val="0"/>
              </w:rPr>
              <w:t xml:space="preserve">”</w:t>
            </w:r>
          </w:p>
          <w:p w:rsidR="00000000" w:rsidDel="00000000" w:rsidP="00000000" w:rsidRDefault="00000000" w:rsidRPr="00000000" w14:paraId="00000041">
            <w:pPr>
              <w:numPr>
                <w:ilvl w:val="0"/>
                <w:numId w:val="12"/>
              </w:numPr>
              <w:shd w:fill="ffffff" w:val="clear"/>
              <w:spacing w:after="460" w:line="240" w:lineRule="auto"/>
              <w:ind w:left="720" w:hanging="360"/>
              <w:rPr>
                <w:color w:val="000000"/>
                <w:sz w:val="24"/>
                <w:szCs w:val="24"/>
              </w:rPr>
            </w:pPr>
            <w:r w:rsidDel="00000000" w:rsidR="00000000" w:rsidRPr="00000000">
              <w:rPr>
                <w:rFonts w:ascii="Arial" w:cs="Arial" w:eastAsia="Arial" w:hAnsi="Arial"/>
                <w:rtl w:val="0"/>
              </w:rPr>
              <w:t xml:space="preserve">Student research: “How do insects survive the winter?”</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hyperlink r:id="rId10">
              <w:r w:rsidDel="00000000" w:rsidR="00000000" w:rsidRPr="00000000">
                <w:rPr>
                  <w:rFonts w:ascii="Arial" w:cs="Arial" w:eastAsia="Arial" w:hAnsi="Arial"/>
                  <w:b w:val="1"/>
                  <w:color w:val="1155cc"/>
                  <w:u w:val="single"/>
                  <w:rtl w:val="0"/>
                </w:rPr>
                <w:t xml:space="preserve">LESSON 2</w:t>
              </w:r>
            </w:hyperlink>
            <w:r w:rsidDel="00000000" w:rsidR="00000000" w:rsidRPr="00000000">
              <w:rPr>
                <w:rFonts w:ascii="Arial" w:cs="Arial" w:eastAsia="Arial" w:hAnsi="Arial"/>
                <w:rtl w:val="0"/>
              </w:rPr>
              <w:t xml:space="preserve"> (one 1-hour lesson period)</w:t>
            </w:r>
          </w:p>
          <w:p w:rsidR="00000000" w:rsidDel="00000000" w:rsidP="00000000" w:rsidRDefault="00000000" w:rsidRPr="00000000" w14:paraId="00000044">
            <w:pPr>
              <w:numPr>
                <w:ilvl w:val="0"/>
                <w:numId w:val="4"/>
              </w:numPr>
              <w:shd w:fill="ffffff" w:val="clear"/>
              <w:spacing w:after="0" w:line="240" w:lineRule="auto"/>
              <w:ind w:left="720" w:hanging="360"/>
              <w:rPr>
                <w:color w:val="000000"/>
                <w:sz w:val="24"/>
                <w:szCs w:val="24"/>
              </w:rPr>
            </w:pPr>
            <w:r w:rsidDel="00000000" w:rsidR="00000000" w:rsidRPr="00000000">
              <w:rPr>
                <w:rFonts w:ascii="Arial" w:cs="Arial" w:eastAsia="Arial" w:hAnsi="Arial"/>
                <w:rtl w:val="0"/>
              </w:rPr>
              <w:t xml:space="preserve">Introduction to lady beetles</w:t>
            </w:r>
          </w:p>
          <w:p w:rsidR="00000000" w:rsidDel="00000000" w:rsidP="00000000" w:rsidRDefault="00000000" w:rsidRPr="00000000" w14:paraId="00000045">
            <w:pPr>
              <w:numPr>
                <w:ilvl w:val="0"/>
                <w:numId w:val="4"/>
              </w:numPr>
              <w:shd w:fill="ffffff" w:val="clear"/>
              <w:spacing w:after="0" w:line="240" w:lineRule="auto"/>
              <w:ind w:left="720" w:hanging="360"/>
              <w:rPr>
                <w:color w:val="000000"/>
                <w:sz w:val="24"/>
                <w:szCs w:val="24"/>
              </w:rPr>
            </w:pPr>
            <w:r w:rsidDel="00000000" w:rsidR="00000000" w:rsidRPr="00000000">
              <w:rPr>
                <w:rFonts w:ascii="Arial" w:cs="Arial" w:eastAsia="Arial" w:hAnsi="Arial"/>
                <w:rtl w:val="0"/>
              </w:rPr>
              <w:t xml:space="preserve">Student design of experiment</w:t>
            </w:r>
          </w:p>
          <w:p w:rsidR="00000000" w:rsidDel="00000000" w:rsidP="00000000" w:rsidRDefault="00000000" w:rsidRPr="00000000" w14:paraId="00000046">
            <w:pPr>
              <w:shd w:fill="ffffff" w:val="clea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rPr>
            </w:pPr>
            <w:hyperlink r:id="rId11">
              <w:r w:rsidDel="00000000" w:rsidR="00000000" w:rsidRPr="00000000">
                <w:rPr>
                  <w:rFonts w:ascii="Arial" w:cs="Arial" w:eastAsia="Arial" w:hAnsi="Arial"/>
                  <w:b w:val="1"/>
                  <w:color w:val="1155cc"/>
                  <w:u w:val="single"/>
                  <w:rtl w:val="0"/>
                </w:rPr>
                <w:t xml:space="preserve">LESSON 3</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(one or two+ 1-hour lesson periods; note that at least two lesson periods are required in order to engage students with the live lady beetle experiment)</w:t>
            </w:r>
          </w:p>
          <w:p w:rsidR="00000000" w:rsidDel="00000000" w:rsidP="00000000" w:rsidRDefault="00000000" w:rsidRPr="00000000" w14:paraId="00000048">
            <w:pPr>
              <w:numPr>
                <w:ilvl w:val="0"/>
                <w:numId w:val="1"/>
              </w:numPr>
              <w:shd w:fill="ffffff" w:val="clear"/>
              <w:spacing w:after="0" w:line="276" w:lineRule="auto"/>
              <w:ind w:left="720" w:hanging="360"/>
              <w:rPr>
                <w:color w:val="000000"/>
                <w:sz w:val="24"/>
                <w:szCs w:val="24"/>
              </w:rPr>
            </w:pPr>
            <w:r w:rsidDel="00000000" w:rsidR="00000000" w:rsidRPr="00000000">
              <w:rPr>
                <w:rFonts w:ascii="Arial" w:cs="Arial" w:eastAsia="Arial" w:hAnsi="Arial"/>
                <w:rtl w:val="0"/>
              </w:rPr>
              <w:t xml:space="preserve">Guided inquiry lab with live organisms (two lesson periods) OR open inquiry lab with live organisms two+ lesson periods) OR Data Nugget data analysis activity only (one lesson period).</w:t>
            </w:r>
          </w:p>
          <w:p w:rsidR="00000000" w:rsidDel="00000000" w:rsidP="00000000" w:rsidRDefault="00000000" w:rsidRPr="00000000" w14:paraId="00000049">
            <w:pPr>
              <w:shd w:fill="ffffff" w:val="clea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Fonts w:ascii="Arial" w:cs="Arial" w:eastAsia="Arial" w:hAnsi="Arial"/>
                <w:b w:val="1"/>
                <w:rtl w:val="0"/>
              </w:rPr>
              <w:t xml:space="preserve">Optional elaboration/extension lessons </w:t>
            </w:r>
            <w:r w:rsidDel="00000000" w:rsidR="00000000" w:rsidRPr="00000000">
              <w:rPr>
                <w:rFonts w:ascii="Arial" w:cs="Arial" w:eastAsia="Arial" w:hAnsi="Arial"/>
                <w:rtl w:val="0"/>
              </w:rPr>
              <w:t xml:space="preserve">(one to three 1-hour lesson periods, suggested placement: during or after Lesson 1)</w:t>
            </w:r>
          </w:p>
          <w:p w:rsidR="00000000" w:rsidDel="00000000" w:rsidP="00000000" w:rsidRDefault="00000000" w:rsidRPr="00000000" w14:paraId="0000004B">
            <w:pPr>
              <w:numPr>
                <w:ilvl w:val="0"/>
                <w:numId w:val="7"/>
              </w:numPr>
              <w:shd w:fill="ffffff" w:val="clear"/>
              <w:spacing w:after="0" w:line="240" w:lineRule="auto"/>
              <w:ind w:left="720" w:hanging="360"/>
              <w:rPr>
                <w:color w:val="1155cc"/>
                <w:sz w:val="24"/>
                <w:szCs w:val="24"/>
              </w:rPr>
            </w:pPr>
            <w:hyperlink r:id="rId12">
              <w:r w:rsidDel="00000000" w:rsidR="00000000" w:rsidRPr="00000000">
                <w:rPr>
                  <w:rFonts w:ascii="Arial" w:cs="Arial" w:eastAsia="Arial" w:hAnsi="Arial"/>
                  <w:color w:val="1155cc"/>
                  <w:u w:val="single"/>
                  <w:rtl w:val="0"/>
                </w:rPr>
                <w:t xml:space="preserve">Introduction to phenotypic plasticity</w:t>
              </w:r>
            </w:hyperlink>
            <w:r w:rsidDel="00000000" w:rsidR="00000000" w:rsidRPr="00000000">
              <w:rPr>
                <w:rtl w:val="0"/>
              </w:rPr>
            </w:r>
          </w:p>
          <w:p w:rsidR="00000000" w:rsidDel="00000000" w:rsidP="00000000" w:rsidRDefault="00000000" w:rsidRPr="00000000" w14:paraId="0000004C">
            <w:pPr>
              <w:numPr>
                <w:ilvl w:val="0"/>
                <w:numId w:val="7"/>
              </w:numPr>
              <w:shd w:fill="ffffff" w:val="clear"/>
              <w:spacing w:after="0" w:line="240" w:lineRule="auto"/>
              <w:ind w:left="720" w:hanging="360"/>
              <w:rPr>
                <w:color w:val="000000"/>
                <w:sz w:val="24"/>
                <w:szCs w:val="24"/>
              </w:rPr>
            </w:pPr>
            <w:r w:rsidDel="00000000" w:rsidR="00000000" w:rsidRPr="00000000">
              <w:rPr>
                <w:rFonts w:ascii="Arial" w:cs="Arial" w:eastAsia="Arial" w:hAnsi="Arial"/>
                <w:rtl w:val="0"/>
              </w:rPr>
              <w:t xml:space="preserve">Student activity: “Winners and Losers” (coming soon)</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tcMar>
              <w:top w:w="80.0" w:type="dxa"/>
              <w:left w:w="80.0" w:type="dxa"/>
              <w:bottom w:w="80.0" w:type="dxa"/>
              <w:right w:w="80.0" w:type="dxa"/>
            </w:tcMa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before="0" w:line="240" w:lineRule="auto"/>
              <w:rPr>
                <w:sz w:val="28"/>
                <w:szCs w:val="28"/>
              </w:rPr>
            </w:pPr>
            <w:hyperlink r:id="rId13">
              <w:r w:rsidDel="00000000" w:rsidR="00000000" w:rsidRPr="00000000">
                <w:rPr>
                  <w:rFonts w:ascii="Arial" w:cs="Arial" w:eastAsia="Arial" w:hAnsi="Arial"/>
                  <w:b w:val="1"/>
                  <w:color w:val="1155cc"/>
                  <w:sz w:val="28"/>
                  <w:szCs w:val="28"/>
                  <w:u w:val="single"/>
                  <w:rtl w:val="0"/>
                </w:rPr>
                <w:t xml:space="preserve">Lesson 1</w:t>
              </w:r>
            </w:hyperlink>
            <w:r w:rsidDel="00000000" w:rsidR="00000000" w:rsidRPr="00000000">
              <w:rPr>
                <w:rFonts w:ascii="Arial" w:cs="Arial" w:eastAsia="Arial" w:hAnsi="Arial"/>
                <w:b w:val="1"/>
                <w:sz w:val="28"/>
                <w:szCs w:val="28"/>
                <w:rtl w:val="0"/>
              </w:rPr>
              <w:t xml:space="preserve">:  How are organisms responding to rapid ecosystem change?</w:t>
            </w:r>
            <w:r w:rsidDel="00000000" w:rsidR="00000000" w:rsidRPr="00000000">
              <w:rPr>
                <w:rtl w:val="0"/>
              </w:rPr>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rtl w:val="0"/>
              </w:rPr>
              <w:t xml:space="preserve">Teacher Will: </w:t>
            </w:r>
            <w:r w:rsidDel="00000000" w:rsidR="00000000" w:rsidRPr="00000000">
              <w:rPr>
                <w:rtl w:val="0"/>
              </w:rPr>
            </w:r>
          </w:p>
          <w:p w:rsidR="00000000" w:rsidDel="00000000" w:rsidP="00000000" w:rsidRDefault="00000000" w:rsidRPr="00000000" w14:paraId="00000054">
            <w:pPr>
              <w:pageBreakBefore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45" w:hanging="270"/>
              <w:rPr>
                <w:rFonts w:ascii="Arial" w:cs="Arial" w:eastAsia="Arial" w:hAnsi="Arial"/>
              </w:rPr>
            </w:pPr>
            <w:r w:rsidDel="00000000" w:rsidR="00000000" w:rsidRPr="00000000">
              <w:rPr>
                <w:rFonts w:ascii="Arial" w:cs="Arial" w:eastAsia="Arial" w:hAnsi="Arial"/>
                <w:b w:val="1"/>
                <w:rtl w:val="0"/>
              </w:rPr>
              <w:t xml:space="preserve">Engage </w:t>
            </w:r>
            <w:r w:rsidDel="00000000" w:rsidR="00000000" w:rsidRPr="00000000">
              <w:rPr>
                <w:rFonts w:ascii="Arial" w:cs="Arial" w:eastAsia="Arial" w:hAnsi="Arial"/>
                <w:rtl w:val="0"/>
              </w:rPr>
              <w:t xml:space="preserve">students by introducing some specific examples of the effects of climate change on different organisms.</w:t>
            </w:r>
          </w:p>
          <w:p w:rsidR="00000000" w:rsidDel="00000000" w:rsidP="00000000" w:rsidRDefault="00000000" w:rsidRPr="00000000" w14:paraId="00000055">
            <w:pPr>
              <w:pageBreakBefore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45" w:hanging="270"/>
              <w:rPr>
                <w:rFonts w:ascii="Arial" w:cs="Arial" w:eastAsia="Arial" w:hAnsi="Arial"/>
              </w:rPr>
            </w:pPr>
            <w:r w:rsidDel="00000000" w:rsidR="00000000" w:rsidRPr="00000000">
              <w:rPr>
                <w:rFonts w:ascii="Arial" w:cs="Arial" w:eastAsia="Arial" w:hAnsi="Arial"/>
                <w:rtl w:val="0"/>
              </w:rPr>
              <w:t xml:space="preserve">Facilitate student </w:t>
            </w:r>
            <w:r w:rsidDel="00000000" w:rsidR="00000000" w:rsidRPr="00000000">
              <w:rPr>
                <w:rFonts w:ascii="Arial" w:cs="Arial" w:eastAsia="Arial" w:hAnsi="Arial"/>
                <w:b w:val="1"/>
                <w:rtl w:val="0"/>
              </w:rPr>
              <w:t xml:space="preserve">exploration </w:t>
            </w:r>
            <w:r w:rsidDel="00000000" w:rsidR="00000000" w:rsidRPr="00000000">
              <w:rPr>
                <w:rFonts w:ascii="Arial" w:cs="Arial" w:eastAsia="Arial" w:hAnsi="Arial"/>
                <w:rtl w:val="0"/>
              </w:rPr>
              <w:t xml:space="preserve">of selected organisms’ response to climate change.</w:t>
            </w:r>
          </w:p>
          <w:p w:rsidR="00000000" w:rsidDel="00000000" w:rsidP="00000000" w:rsidRDefault="00000000" w:rsidRPr="00000000" w14:paraId="00000056">
            <w:pPr>
              <w:pageBreakBefore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45" w:hanging="270"/>
              <w:rPr>
                <w:rFonts w:ascii="Arial" w:cs="Arial" w:eastAsia="Arial" w:hAnsi="Arial"/>
                <w:u w:val="none"/>
              </w:rPr>
            </w:pPr>
            <w:r w:rsidDel="00000000" w:rsidR="00000000" w:rsidRPr="00000000">
              <w:rPr>
                <w:rFonts w:ascii="Arial" w:cs="Arial" w:eastAsia="Arial" w:hAnsi="Arial"/>
                <w:rtl w:val="0"/>
              </w:rPr>
              <w:t xml:space="preserve">If desired, </w:t>
            </w:r>
            <w:r w:rsidDel="00000000" w:rsidR="00000000" w:rsidRPr="00000000">
              <w:rPr>
                <w:rFonts w:ascii="Arial" w:cs="Arial" w:eastAsia="Arial" w:hAnsi="Arial"/>
                <w:b w:val="1"/>
                <w:rtl w:val="0"/>
              </w:rPr>
              <w:t xml:space="preserve">elaborate/extend</w:t>
            </w:r>
            <w:r w:rsidDel="00000000" w:rsidR="00000000" w:rsidRPr="00000000">
              <w:rPr>
                <w:rFonts w:ascii="Arial" w:cs="Arial" w:eastAsia="Arial" w:hAnsi="Arial"/>
                <w:rtl w:val="0"/>
              </w:rPr>
              <w:t xml:space="preserve"> the lesson by facilitating student understanding of phenotypic variation.</w:t>
            </w:r>
          </w:p>
          <w:p w:rsidR="00000000" w:rsidDel="00000000" w:rsidP="00000000" w:rsidRDefault="00000000" w:rsidRPr="00000000" w14:paraId="00000057">
            <w:pPr>
              <w:pageBreakBefore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45" w:hanging="270"/>
              <w:rPr>
                <w:rFonts w:ascii="Arial" w:cs="Arial" w:eastAsia="Arial" w:hAnsi="Arial"/>
                <w:u w:val="none"/>
              </w:rPr>
            </w:pPr>
            <w:r w:rsidDel="00000000" w:rsidR="00000000" w:rsidRPr="00000000">
              <w:rPr>
                <w:rFonts w:ascii="Arial" w:cs="Arial" w:eastAsia="Arial" w:hAnsi="Arial"/>
                <w:rtl w:val="0"/>
              </w:rPr>
              <w:t xml:space="preserve">If desired, </w:t>
            </w:r>
            <w:r w:rsidDel="00000000" w:rsidR="00000000" w:rsidRPr="00000000">
              <w:rPr>
                <w:rFonts w:ascii="Arial" w:cs="Arial" w:eastAsia="Arial" w:hAnsi="Arial"/>
                <w:b w:val="1"/>
                <w:rtl w:val="0"/>
              </w:rPr>
              <w:t xml:space="preserve">elaborate/extend</w:t>
            </w:r>
            <w:r w:rsidDel="00000000" w:rsidR="00000000" w:rsidRPr="00000000">
              <w:rPr>
                <w:rFonts w:ascii="Arial" w:cs="Arial" w:eastAsia="Arial" w:hAnsi="Arial"/>
                <w:rtl w:val="0"/>
              </w:rPr>
              <w:t xml:space="preserve"> the lesson by facilitating student exploration of how different types of organisms do or do not benefit from environmental change.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0"/>
                <w:color w:val="000000"/>
                <w:sz w:val="24"/>
                <w:szCs w:val="24"/>
                <w:u w:val="none"/>
              </w:rPr>
            </w:pPr>
            <w:r w:rsidDel="00000000" w:rsidR="00000000" w:rsidRPr="00000000">
              <w:rPr>
                <w:rFonts w:ascii="Arial" w:cs="Arial" w:eastAsia="Arial" w:hAnsi="Arial"/>
                <w:b w:val="1"/>
                <w:i w:val="0"/>
                <w:color w:val="000000"/>
                <w:sz w:val="24"/>
                <w:szCs w:val="24"/>
                <w:u w:val="none"/>
                <w:rtl w:val="0"/>
              </w:rPr>
              <w:t xml:space="preserve">Students Will:</w:t>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A">
            <w:pPr>
              <w:pageBreakBefore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Use their findings to </w:t>
            </w:r>
            <w:r w:rsidDel="00000000" w:rsidR="00000000" w:rsidRPr="00000000">
              <w:rPr>
                <w:rFonts w:ascii="Arial" w:cs="Arial" w:eastAsia="Arial" w:hAnsi="Arial"/>
                <w:b w:val="1"/>
                <w:rtl w:val="0"/>
              </w:rPr>
              <w:t xml:space="preserve">construct preliminary explanations</w:t>
            </w:r>
            <w:r w:rsidDel="00000000" w:rsidR="00000000" w:rsidRPr="00000000">
              <w:rPr>
                <w:rFonts w:ascii="Arial" w:cs="Arial" w:eastAsia="Arial" w:hAnsi="Arial"/>
                <w:rtl w:val="0"/>
              </w:rPr>
              <w:t xml:space="preserve"> about organisms’ response to climate change.</w:t>
            </w:r>
          </w:p>
          <w:p w:rsidR="00000000" w:rsidDel="00000000" w:rsidP="00000000" w:rsidRDefault="00000000" w:rsidRPr="00000000" w14:paraId="0000005B">
            <w:pPr>
              <w:numPr>
                <w:ilvl w:val="0"/>
                <w:numId w:val="9"/>
              </w:numPr>
              <w:ind w:left="720" w:hanging="360"/>
              <w:rPr>
                <w:rFonts w:ascii="Arial" w:cs="Arial" w:eastAsia="Arial" w:hAnsi="Arial"/>
              </w:rPr>
            </w:pPr>
            <w:r w:rsidDel="00000000" w:rsidR="00000000" w:rsidRPr="00000000">
              <w:rPr>
                <w:rFonts w:ascii="Arial" w:cs="Arial" w:eastAsia="Arial" w:hAnsi="Arial"/>
                <w:b w:val="1"/>
                <w:rtl w:val="0"/>
              </w:rPr>
              <w:t xml:space="preserve">Analyze and interpret data</w:t>
            </w:r>
            <w:r w:rsidDel="00000000" w:rsidR="00000000" w:rsidRPr="00000000">
              <w:rPr>
                <w:rFonts w:ascii="Arial" w:cs="Arial" w:eastAsia="Arial" w:hAnsi="Arial"/>
                <w:rtl w:val="0"/>
              </w:rPr>
              <w:t xml:space="preserve"> about selected organisms’ response to climate change.</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D">
            <w:pPr>
              <w:numPr>
                <w:ilvl w:val="0"/>
                <w:numId w:val="5"/>
              </w:numPr>
              <w:ind w:left="720" w:hanging="360"/>
              <w:rPr>
                <w:rFonts w:ascii="Arial" w:cs="Arial" w:eastAsia="Arial" w:hAnsi="Arial"/>
              </w:rPr>
            </w:pPr>
            <w:r w:rsidDel="00000000" w:rsidR="00000000" w:rsidRPr="00000000">
              <w:rPr>
                <w:rFonts w:ascii="Arial" w:cs="Arial" w:eastAsia="Arial" w:hAnsi="Arial"/>
                <w:b w:val="1"/>
                <w:rtl w:val="0"/>
              </w:rPr>
              <w:t xml:space="preserve">Obtain/evaluate/communicate information</w:t>
            </w:r>
            <w:r w:rsidDel="00000000" w:rsidR="00000000" w:rsidRPr="00000000">
              <w:rPr>
                <w:rFonts w:ascii="Arial" w:cs="Arial" w:eastAsia="Arial" w:hAnsi="Arial"/>
                <w:rtl w:val="0"/>
              </w:rPr>
              <w:t xml:space="preserve"> that demonstrates understanding of genotypic vs. phenotypic variation.</w:t>
            </w:r>
          </w:p>
          <w:p w:rsidR="00000000" w:rsidDel="00000000" w:rsidP="00000000" w:rsidRDefault="00000000" w:rsidRPr="00000000" w14:paraId="0000005E">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Evaluate the evidence </w:t>
            </w:r>
            <w:r w:rsidDel="00000000" w:rsidR="00000000" w:rsidRPr="00000000">
              <w:rPr>
                <w:rFonts w:ascii="Arial" w:cs="Arial" w:eastAsia="Arial" w:hAnsi="Arial"/>
                <w:rtl w:val="0"/>
              </w:rPr>
              <w:t xml:space="preserve">supporting claims that environmental change can result in the increase or decrease of populations of different species over time.</w:t>
            </w:r>
            <w:r w:rsidDel="00000000" w:rsidR="00000000" w:rsidRPr="00000000">
              <w:rPr>
                <w:rtl w:val="0"/>
              </w:rPr>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tcMar>
              <w:top w:w="80.0" w:type="dxa"/>
              <w:left w:w="80.0" w:type="dxa"/>
              <w:bottom w:w="80.0" w:type="dxa"/>
              <w:right w:w="80.0" w:type="dxa"/>
            </w:tcMa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before="0" w:line="240" w:lineRule="auto"/>
              <w:rPr/>
            </w:pPr>
            <w:hyperlink r:id="rId14">
              <w:r w:rsidDel="00000000" w:rsidR="00000000" w:rsidRPr="00000000">
                <w:rPr>
                  <w:rFonts w:ascii="Arial" w:cs="Arial" w:eastAsia="Arial" w:hAnsi="Arial"/>
                  <w:b w:val="1"/>
                  <w:color w:val="1155cc"/>
                  <w:sz w:val="28"/>
                  <w:szCs w:val="28"/>
                  <w:highlight w:val="lightGray"/>
                  <w:u w:val="single"/>
                  <w:rtl w:val="0"/>
                </w:rPr>
                <w:t xml:space="preserve">Lesson 2</w:t>
              </w:r>
            </w:hyperlink>
            <w:r w:rsidDel="00000000" w:rsidR="00000000" w:rsidRPr="00000000">
              <w:rPr>
                <w:rFonts w:ascii="Arial" w:cs="Arial" w:eastAsia="Arial" w:hAnsi="Arial"/>
                <w:b w:val="1"/>
                <w:sz w:val="28"/>
                <w:szCs w:val="28"/>
                <w:highlight w:val="lightGray"/>
                <w:rtl w:val="0"/>
              </w:rPr>
              <w:t xml:space="preserve">:  How MIGHT lady beetles respond to temperature change?</w:t>
            </w:r>
            <w:r w:rsidDel="00000000" w:rsidR="00000000" w:rsidRPr="00000000">
              <w:rPr>
                <w:rtl w:val="0"/>
              </w:rPr>
            </w:r>
          </w:p>
        </w:tc>
      </w:tr>
      <w:tr>
        <w:trPr>
          <w:cantSplit w:val="0"/>
          <w:trHeight w:val="132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0"/>
                <w:color w:val="000000"/>
                <w:sz w:val="24"/>
                <w:szCs w:val="24"/>
                <w:u w:val="none"/>
              </w:rPr>
            </w:pPr>
            <w:r w:rsidDel="00000000" w:rsidR="00000000" w:rsidRPr="00000000">
              <w:rPr>
                <w:rFonts w:ascii="Arial" w:cs="Arial" w:eastAsia="Arial" w:hAnsi="Arial"/>
                <w:b w:val="1"/>
                <w:i w:val="0"/>
                <w:color w:val="000000"/>
                <w:sz w:val="24"/>
                <w:szCs w:val="24"/>
                <w:u w:val="none"/>
                <w:rtl w:val="0"/>
              </w:rPr>
              <w:t xml:space="preserve">Teacher Will: </w:t>
            </w:r>
          </w:p>
          <w:p w:rsidR="00000000" w:rsidDel="00000000" w:rsidP="00000000" w:rsidRDefault="00000000" w:rsidRPr="00000000" w14:paraId="00000064">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Re-engage</w:t>
            </w:r>
            <w:r w:rsidDel="00000000" w:rsidR="00000000" w:rsidRPr="00000000">
              <w:rPr>
                <w:rFonts w:ascii="Arial" w:cs="Arial" w:eastAsia="Arial" w:hAnsi="Arial"/>
                <w:rtl w:val="0"/>
              </w:rPr>
              <w:t xml:space="preserve"> students by providing a concept/content bridge between lessons 1 and 2.</w:t>
            </w:r>
          </w:p>
          <w:p w:rsidR="00000000" w:rsidDel="00000000" w:rsidP="00000000" w:rsidRDefault="00000000" w:rsidRPr="00000000" w14:paraId="00000065">
            <w:pPr>
              <w:pageBreakBefore w:val="0"/>
              <w:numPr>
                <w:ilvl w:val="0"/>
                <w:numId w:val="2"/>
              </w:numPr>
              <w:ind w:left="720" w:hanging="360"/>
              <w:rPr>
                <w:rFonts w:ascii="Arial" w:cs="Arial" w:eastAsia="Arial" w:hAnsi="Arial"/>
              </w:rPr>
            </w:pPr>
            <w:r w:rsidDel="00000000" w:rsidR="00000000" w:rsidRPr="00000000">
              <w:rPr>
                <w:rFonts w:ascii="Arial" w:cs="Arial" w:eastAsia="Arial" w:hAnsi="Arial"/>
                <w:b w:val="1"/>
                <w:rtl w:val="0"/>
              </w:rPr>
              <w:t xml:space="preserve">Engage </w:t>
            </w:r>
            <w:r w:rsidDel="00000000" w:rsidR="00000000" w:rsidRPr="00000000">
              <w:rPr>
                <w:rFonts w:ascii="Arial" w:cs="Arial" w:eastAsia="Arial" w:hAnsi="Arial"/>
                <w:rtl w:val="0"/>
              </w:rPr>
              <w:t xml:space="preserve">students by introducing and </w:t>
            </w:r>
            <w:r w:rsidDel="00000000" w:rsidR="00000000" w:rsidRPr="00000000">
              <w:rPr>
                <w:rFonts w:ascii="Arial" w:cs="Arial" w:eastAsia="Arial" w:hAnsi="Arial"/>
                <w:b w:val="1"/>
                <w:rtl w:val="0"/>
              </w:rPr>
              <w:t xml:space="preserve">explaining </w:t>
            </w:r>
            <w:r w:rsidDel="00000000" w:rsidR="00000000" w:rsidRPr="00000000">
              <w:rPr>
                <w:rFonts w:ascii="Arial" w:cs="Arial" w:eastAsia="Arial" w:hAnsi="Arial"/>
                <w:rtl w:val="0"/>
              </w:rPr>
              <w:t xml:space="preserve">essential facts and vocabulary about lady beetles as a model organism. </w:t>
            </w:r>
          </w:p>
          <w:p w:rsidR="00000000" w:rsidDel="00000000" w:rsidP="00000000" w:rsidRDefault="00000000" w:rsidRPr="00000000" w14:paraId="00000066">
            <w:pPr>
              <w:pageBreakBefore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Facilitate student </w:t>
            </w:r>
            <w:r w:rsidDel="00000000" w:rsidR="00000000" w:rsidRPr="00000000">
              <w:rPr>
                <w:rFonts w:ascii="Arial" w:cs="Arial" w:eastAsia="Arial" w:hAnsi="Arial"/>
                <w:b w:val="1"/>
                <w:rtl w:val="0"/>
              </w:rPr>
              <w:t xml:space="preserve">exploration </w:t>
            </w:r>
            <w:r w:rsidDel="00000000" w:rsidR="00000000" w:rsidRPr="00000000">
              <w:rPr>
                <w:rFonts w:ascii="Arial" w:cs="Arial" w:eastAsia="Arial" w:hAnsi="Arial"/>
                <w:rtl w:val="0"/>
              </w:rPr>
              <w:t xml:space="preserve">of ideas related to lady beetle response to temperature change.</w:t>
            </w:r>
          </w:p>
          <w:p w:rsidR="00000000" w:rsidDel="00000000" w:rsidP="00000000" w:rsidRDefault="00000000" w:rsidRPr="00000000" w14:paraId="00000067">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Facilitate student </w:t>
            </w:r>
            <w:r w:rsidDel="00000000" w:rsidR="00000000" w:rsidRPr="00000000">
              <w:rPr>
                <w:rFonts w:ascii="Arial" w:cs="Arial" w:eastAsia="Arial" w:hAnsi="Arial"/>
                <w:b w:val="1"/>
                <w:rtl w:val="0"/>
              </w:rPr>
              <w:t xml:space="preserve">explanation</w:t>
            </w:r>
            <w:r w:rsidDel="00000000" w:rsidR="00000000" w:rsidRPr="00000000">
              <w:rPr>
                <w:rFonts w:ascii="Arial" w:cs="Arial" w:eastAsia="Arial" w:hAnsi="Arial"/>
                <w:rtl w:val="0"/>
              </w:rPr>
              <w:t xml:space="preserve"> of how response to temperature change might be tested.</w:t>
            </w:r>
          </w:p>
          <w:p w:rsidR="00000000" w:rsidDel="00000000" w:rsidP="00000000" w:rsidRDefault="00000000" w:rsidRPr="00000000" w14:paraId="00000068">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If desired, </w:t>
            </w:r>
            <w:r w:rsidDel="00000000" w:rsidR="00000000" w:rsidRPr="00000000">
              <w:rPr>
                <w:rFonts w:ascii="Arial" w:cs="Arial" w:eastAsia="Arial" w:hAnsi="Arial"/>
                <w:b w:val="1"/>
                <w:rtl w:val="0"/>
              </w:rPr>
              <w:t xml:space="preserve">elaborate on</w:t>
            </w:r>
            <w:r w:rsidDel="00000000" w:rsidR="00000000" w:rsidRPr="00000000">
              <w:rPr>
                <w:rFonts w:ascii="Arial" w:cs="Arial" w:eastAsia="Arial" w:hAnsi="Arial"/>
                <w:rtl w:val="0"/>
              </w:rPr>
              <w:t xml:space="preserve"> student testing proposals to develop student-generated experiments (Low-scaffolding option, see Lesson 3.)</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0"/>
                <w:color w:val="000000"/>
                <w:sz w:val="24"/>
                <w:szCs w:val="24"/>
                <w:u w:val="none"/>
              </w:rPr>
            </w:pPr>
            <w:r w:rsidDel="00000000" w:rsidR="00000000" w:rsidRPr="00000000">
              <w:rPr>
                <w:rFonts w:ascii="Arial" w:cs="Arial" w:eastAsia="Arial" w:hAnsi="Arial"/>
                <w:b w:val="1"/>
                <w:i w:val="0"/>
                <w:color w:val="000000"/>
                <w:sz w:val="24"/>
                <w:szCs w:val="24"/>
                <w:u w:val="none"/>
                <w:rtl w:val="0"/>
              </w:rPr>
              <w:t xml:space="preserve">Students Will: </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D">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b w:val="1"/>
                <w:rtl w:val="0"/>
              </w:rPr>
              <w:t xml:space="preserve">Obtain information:  </w:t>
            </w:r>
            <w:r w:rsidDel="00000000" w:rsidR="00000000" w:rsidRPr="00000000">
              <w:rPr>
                <w:rFonts w:ascii="Arial" w:cs="Arial" w:eastAsia="Arial" w:hAnsi="Arial"/>
                <w:rtl w:val="0"/>
              </w:rPr>
              <w:t xml:space="preserve">Develop a baseline understanding of lady beetles as a model organism</w:t>
            </w:r>
          </w:p>
          <w:p w:rsidR="00000000" w:rsidDel="00000000" w:rsidP="00000000" w:rsidRDefault="00000000" w:rsidRPr="00000000" w14:paraId="0000006E">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b w:val="1"/>
                <w:rtl w:val="0"/>
              </w:rPr>
              <w:t xml:space="preserve">Construct explanations/communicate information:  </w:t>
            </w:r>
            <w:r w:rsidDel="00000000" w:rsidR="00000000" w:rsidRPr="00000000">
              <w:rPr>
                <w:rFonts w:ascii="Arial" w:cs="Arial" w:eastAsia="Arial" w:hAnsi="Arial"/>
                <w:rtl w:val="0"/>
              </w:rPr>
              <w:t xml:space="preserve">Brainstorm answers to teacher questions</w:t>
            </w:r>
          </w:p>
          <w:p w:rsidR="00000000" w:rsidDel="00000000" w:rsidP="00000000" w:rsidRDefault="00000000" w:rsidRPr="00000000" w14:paraId="0000006F">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b w:val="1"/>
                <w:rtl w:val="0"/>
              </w:rPr>
              <w:t xml:space="preserve">Ask </w:t>
            </w:r>
            <w:r w:rsidDel="00000000" w:rsidR="00000000" w:rsidRPr="00000000">
              <w:rPr>
                <w:rFonts w:ascii="Arial" w:cs="Arial" w:eastAsia="Arial" w:hAnsi="Arial"/>
                <w:rtl w:val="0"/>
              </w:rPr>
              <w:t xml:space="preserve">additional </w:t>
            </w:r>
            <w:r w:rsidDel="00000000" w:rsidR="00000000" w:rsidRPr="00000000">
              <w:rPr>
                <w:rFonts w:ascii="Arial" w:cs="Arial" w:eastAsia="Arial" w:hAnsi="Arial"/>
                <w:b w:val="1"/>
                <w:rtl w:val="0"/>
              </w:rPr>
              <w:t xml:space="preserve">questions</w:t>
            </w:r>
          </w:p>
          <w:p w:rsidR="00000000" w:rsidDel="00000000" w:rsidP="00000000" w:rsidRDefault="00000000" w:rsidRPr="00000000" w14:paraId="00000070">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b w:val="1"/>
                <w:rtl w:val="0"/>
              </w:rPr>
              <w:t xml:space="preserve">Plan investigations:  </w:t>
            </w:r>
            <w:r w:rsidDel="00000000" w:rsidR="00000000" w:rsidRPr="00000000">
              <w:rPr>
                <w:rFonts w:ascii="Arial" w:cs="Arial" w:eastAsia="Arial" w:hAnsi="Arial"/>
                <w:rtl w:val="0"/>
              </w:rPr>
              <w:t xml:space="preserve">Propose ways of testing ideas; predict testing outcomes</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c0c0c0" w:val="clear"/>
            <w:tcMar>
              <w:top w:w="80.0" w:type="dxa"/>
              <w:left w:w="80.0" w:type="dxa"/>
              <w:bottom w:w="80.0" w:type="dxa"/>
              <w:right w:w="80.0" w:type="dxa"/>
            </w:tcMa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8"/>
                <w:szCs w:val="28"/>
                <w:highlight w:val="lightGray"/>
              </w:rPr>
            </w:pPr>
            <w:hyperlink r:id="rId15">
              <w:r w:rsidDel="00000000" w:rsidR="00000000" w:rsidRPr="00000000">
                <w:rPr>
                  <w:rFonts w:ascii="Arial" w:cs="Arial" w:eastAsia="Arial" w:hAnsi="Arial"/>
                  <w:b w:val="1"/>
                  <w:color w:val="1155cc"/>
                  <w:sz w:val="28"/>
                  <w:szCs w:val="28"/>
                  <w:highlight w:val="lightGray"/>
                  <w:u w:val="single"/>
                  <w:rtl w:val="0"/>
                </w:rPr>
                <w:t xml:space="preserve">Lesson 3</w:t>
              </w:r>
            </w:hyperlink>
            <w:r w:rsidDel="00000000" w:rsidR="00000000" w:rsidRPr="00000000">
              <w:rPr>
                <w:rFonts w:ascii="Arial" w:cs="Arial" w:eastAsia="Arial" w:hAnsi="Arial"/>
                <w:b w:val="1"/>
                <w:sz w:val="28"/>
                <w:szCs w:val="28"/>
                <w:highlight w:val="lightGray"/>
                <w:rtl w:val="0"/>
              </w:rPr>
              <w:t xml:space="preserve">: How can lady beetles’ response to temperature change be tested? </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sz w:val="28"/>
                <w:szCs w:val="28"/>
                <w:highlight w:val="lightGray"/>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sz w:val="28"/>
                <w:szCs w:val="28"/>
                <w:highlight w:val="lightGray"/>
              </w:rPr>
            </w:pPr>
            <w:r w:rsidDel="00000000" w:rsidR="00000000" w:rsidRPr="00000000">
              <w:rPr>
                <w:rFonts w:ascii="Arial" w:cs="Arial" w:eastAsia="Arial" w:hAnsi="Arial"/>
                <w:b w:val="1"/>
                <w:i w:val="1"/>
                <w:sz w:val="28"/>
                <w:szCs w:val="28"/>
                <w:highlight w:val="lightGray"/>
                <w:rtl w:val="0"/>
              </w:rPr>
              <w:t xml:space="preserve">Medium scaffolding</w:t>
            </w:r>
            <w:r w:rsidDel="00000000" w:rsidR="00000000" w:rsidRPr="00000000">
              <w:rPr>
                <w:rFonts w:ascii="Arial" w:cs="Arial" w:eastAsia="Arial" w:hAnsi="Arial"/>
                <w:i w:val="1"/>
                <w:sz w:val="28"/>
                <w:szCs w:val="28"/>
                <w:highlight w:val="lightGray"/>
                <w:rtl w:val="0"/>
              </w:rPr>
              <w:t xml:space="preserve">:  Students analyze data collected from experiments conducted in class, following the Chill Coma Recovery Time experimental protocols provided by the Williams Lab.</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sz w:val="28"/>
                <w:szCs w:val="28"/>
                <w:highlight w:val="lightGray"/>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sz w:val="28"/>
                <w:szCs w:val="28"/>
                <w:highlight w:val="lightGray"/>
              </w:rPr>
            </w:pPr>
            <w:r w:rsidDel="00000000" w:rsidR="00000000" w:rsidRPr="00000000">
              <w:rPr>
                <w:rFonts w:ascii="Arial" w:cs="Arial" w:eastAsia="Arial" w:hAnsi="Arial"/>
                <w:b w:val="1"/>
                <w:i w:val="1"/>
                <w:sz w:val="28"/>
                <w:szCs w:val="28"/>
                <w:highlight w:val="lightGray"/>
                <w:rtl w:val="0"/>
              </w:rPr>
              <w:t xml:space="preserve">Low scaffolding (or extension to medium scaffolding)</w:t>
            </w:r>
            <w:r w:rsidDel="00000000" w:rsidR="00000000" w:rsidRPr="00000000">
              <w:rPr>
                <w:rFonts w:ascii="Arial" w:cs="Arial" w:eastAsia="Arial" w:hAnsi="Arial"/>
                <w:i w:val="1"/>
                <w:sz w:val="28"/>
                <w:szCs w:val="28"/>
                <w:highlight w:val="lightGray"/>
                <w:rtl w:val="0"/>
              </w:rPr>
              <w:t xml:space="preserve">:  Students use the background knowledge developed in Lessons 1 and 2 to develop and conduct their own experimental protocols and analyze the resultant data. (Experimental protocol link, above, will give useful tips for success). Variables that could be tested include, but are not limited to:</w:t>
            </w:r>
          </w:p>
          <w:p w:rsidR="00000000" w:rsidDel="00000000" w:rsidP="00000000" w:rsidRDefault="00000000" w:rsidRPr="00000000" w14:paraId="00000078">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i w:val="1"/>
                <w:sz w:val="28"/>
                <w:szCs w:val="28"/>
                <w:highlight w:val="lightGray"/>
                <w:u w:val="none"/>
              </w:rPr>
            </w:pPr>
            <w:r w:rsidDel="00000000" w:rsidR="00000000" w:rsidRPr="00000000">
              <w:rPr>
                <w:rFonts w:ascii="Arial" w:cs="Arial" w:eastAsia="Arial" w:hAnsi="Arial"/>
                <w:i w:val="1"/>
                <w:sz w:val="28"/>
                <w:szCs w:val="28"/>
                <w:highlight w:val="lightGray"/>
                <w:rtl w:val="0"/>
              </w:rPr>
              <w:t xml:space="preserve">Comparison of CCRT in nourished vs. starved lady beetles</w:t>
            </w:r>
          </w:p>
          <w:p w:rsidR="00000000" w:rsidDel="00000000" w:rsidP="00000000" w:rsidRDefault="00000000" w:rsidRPr="00000000" w14:paraId="00000079">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i w:val="1"/>
                <w:sz w:val="28"/>
                <w:szCs w:val="28"/>
                <w:highlight w:val="lightGray"/>
                <w:u w:val="none"/>
              </w:rPr>
            </w:pPr>
            <w:r w:rsidDel="00000000" w:rsidR="00000000" w:rsidRPr="00000000">
              <w:rPr>
                <w:rFonts w:ascii="Arial" w:cs="Arial" w:eastAsia="Arial" w:hAnsi="Arial"/>
                <w:i w:val="1"/>
                <w:sz w:val="28"/>
                <w:szCs w:val="28"/>
                <w:highlight w:val="lightGray"/>
                <w:rtl w:val="0"/>
              </w:rPr>
              <w:t xml:space="preserve">Comparison of CCRT in large vs. small lady beetles</w:t>
            </w:r>
          </w:p>
          <w:p w:rsidR="00000000" w:rsidDel="00000000" w:rsidP="00000000" w:rsidRDefault="00000000" w:rsidRPr="00000000" w14:paraId="0000007A">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i w:val="1"/>
                <w:sz w:val="28"/>
                <w:szCs w:val="28"/>
                <w:highlight w:val="lightGray"/>
                <w:u w:val="none"/>
              </w:rPr>
            </w:pPr>
            <w:r w:rsidDel="00000000" w:rsidR="00000000" w:rsidRPr="00000000">
              <w:rPr>
                <w:rFonts w:ascii="Arial" w:cs="Arial" w:eastAsia="Arial" w:hAnsi="Arial"/>
                <w:i w:val="1"/>
                <w:sz w:val="28"/>
                <w:szCs w:val="28"/>
                <w:highlight w:val="lightGray"/>
                <w:rtl w:val="0"/>
              </w:rPr>
              <w:t xml:space="preserve">Comparison of CCRT in lady beetles kept at refrigerator vs at ambient temperature before being placed in chill coma at 0C.</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i w:val="1"/>
                <w:sz w:val="28"/>
                <w:szCs w:val="28"/>
                <w:highlight w:val="lightGray"/>
              </w:rPr>
            </w:pPr>
            <w:r w:rsidDel="00000000" w:rsidR="00000000" w:rsidRPr="00000000">
              <w:rPr>
                <w:rtl w:val="0"/>
              </w:rPr>
            </w:r>
          </w:p>
          <w:p w:rsidR="00000000" w:rsidDel="00000000" w:rsidP="00000000" w:rsidRDefault="00000000" w:rsidRPr="00000000" w14:paraId="0000007C">
            <w:pPr>
              <w:pageBreakBefore w:val="0"/>
              <w:rPr>
                <w:rFonts w:ascii="Arial" w:cs="Arial" w:eastAsia="Arial" w:hAnsi="Arial"/>
                <w:i w:val="1"/>
                <w:sz w:val="28"/>
                <w:szCs w:val="28"/>
                <w:highlight w:val="lightGray"/>
              </w:rPr>
            </w:pPr>
            <w:r w:rsidDel="00000000" w:rsidR="00000000" w:rsidRPr="00000000">
              <w:rPr>
                <w:rFonts w:ascii="Arial" w:cs="Arial" w:eastAsia="Arial" w:hAnsi="Arial"/>
                <w:b w:val="1"/>
                <w:i w:val="1"/>
                <w:sz w:val="28"/>
                <w:szCs w:val="28"/>
                <w:highlight w:val="lightGray"/>
                <w:rtl w:val="0"/>
              </w:rPr>
              <w:t xml:space="preserve">High scaffolding (or extension to low or medium scaffolding)</w:t>
            </w:r>
            <w:r w:rsidDel="00000000" w:rsidR="00000000" w:rsidRPr="00000000">
              <w:rPr>
                <w:rFonts w:ascii="Arial" w:cs="Arial" w:eastAsia="Arial" w:hAnsi="Arial"/>
                <w:i w:val="1"/>
                <w:sz w:val="28"/>
                <w:szCs w:val="28"/>
                <w:highlight w:val="lightGray"/>
                <w:rtl w:val="0"/>
              </w:rPr>
              <w:t xml:space="preserve">:  Students complete a Data Nugget (students analyze data provided from experiments done in the Williams Lab).  This is also a lesson choice for classrooms that are unable to conduct beetle experiments, those that wish to compare another set of results to their own, or as a specific data analysis opportunity.</w:t>
            </w:r>
            <w:r w:rsidDel="00000000" w:rsidR="00000000" w:rsidRPr="00000000">
              <w:rPr>
                <w:rtl w:val="0"/>
              </w:rPr>
            </w:r>
          </w:p>
        </w:tc>
      </w:tr>
      <w:tr>
        <w:trPr>
          <w:cantSplit w:val="0"/>
          <w:trHeight w:val="86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0"/>
                <w:color w:val="000000"/>
                <w:sz w:val="24"/>
                <w:szCs w:val="24"/>
                <w:u w:val="none"/>
              </w:rPr>
            </w:pPr>
            <w:r w:rsidDel="00000000" w:rsidR="00000000" w:rsidRPr="00000000">
              <w:rPr>
                <w:rFonts w:ascii="Arial" w:cs="Arial" w:eastAsia="Arial" w:hAnsi="Arial"/>
                <w:b w:val="1"/>
                <w:i w:val="0"/>
                <w:color w:val="000000"/>
                <w:sz w:val="24"/>
                <w:szCs w:val="24"/>
                <w:u w:val="none"/>
                <w:rtl w:val="0"/>
              </w:rPr>
              <w:t xml:space="preserve">Teacher Will: </w:t>
            </w:r>
          </w:p>
          <w:p w:rsidR="00000000" w:rsidDel="00000000" w:rsidP="00000000" w:rsidRDefault="00000000" w:rsidRPr="00000000" w14:paraId="00000080">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t xml:space="preserve"> </w:t>
            </w:r>
            <w:r w:rsidDel="00000000" w:rsidR="00000000" w:rsidRPr="00000000">
              <w:rPr>
                <w:rFonts w:ascii="Arial" w:cs="Arial" w:eastAsia="Arial" w:hAnsi="Arial"/>
                <w:rtl w:val="0"/>
              </w:rPr>
              <w:t xml:space="preserve">Select the scaffolding level appropriate to classroom needs (see above); facilitate activity.</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b w:val="1"/>
                <w:i w:val="0"/>
                <w:color w:val="000000"/>
                <w:sz w:val="24"/>
                <w:szCs w:val="24"/>
                <w:u w:val="none"/>
                <w:rtl w:val="0"/>
              </w:rPr>
              <w:t xml:space="preserve">Students Will: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2">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b w:val="1"/>
                <w:rtl w:val="0"/>
              </w:rPr>
              <w:t xml:space="preserve">Plan and conduct investigations, analyze and interpret data, argue from evidence:  </w:t>
            </w:r>
            <w:r w:rsidDel="00000000" w:rsidR="00000000" w:rsidRPr="00000000">
              <w:rPr>
                <w:rFonts w:ascii="Arial" w:cs="Arial" w:eastAsia="Arial" w:hAnsi="Arial"/>
                <w:rtl w:val="0"/>
              </w:rPr>
              <w:t xml:space="preserve">Complete the selected lab activity as directed.</w:t>
            </w:r>
          </w:p>
          <w:p w:rsidR="00000000" w:rsidDel="00000000" w:rsidP="00000000" w:rsidRDefault="00000000" w:rsidRPr="00000000" w14:paraId="00000083">
            <w:pPr>
              <w:pageBreakBefore w:val="0"/>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gjdgxs" w:id="1"/>
      <w:bookmarkEnd w:id="1"/>
      <w:r w:rsidDel="00000000" w:rsidR="00000000" w:rsidRPr="00000000">
        <w:rPr>
          <w:rtl w:val="0"/>
        </w:rPr>
      </w:r>
    </w:p>
    <w:sectPr>
      <w:headerReference r:id="rId16" w:type="default"/>
      <w:footerReference r:id="rId1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right" w:leader="none" w:pos="9020"/>
      </w:tabs>
      <w:spacing w:after="72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144" w:line="240" w:lineRule="auto"/>
      <w:rPr/>
    </w:pPr>
    <w:r w:rsidDel="00000000" w:rsidR="00000000" w:rsidRPr="00000000">
      <w:rPr>
        <w:rFonts w:ascii="Libre Baskerville" w:cs="Libre Baskerville" w:eastAsia="Libre Baskerville" w:hAnsi="Libre Baskerville"/>
        <w:b w:val="1"/>
        <w:i w:val="1"/>
        <w:color w:val="000000"/>
        <w:sz w:val="24"/>
        <w:szCs w:val="24"/>
        <w:u w:val="no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333333"/>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333333"/>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color w:val="333333"/>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7Y9uV12zyjbvnwPFy0oLyLUHpU2JVAay/edit?usp=sharing&amp;ouid=111015151090405190057&amp;rtpof=true&amp;sd=true" TargetMode="External"/><Relationship Id="rId10" Type="http://schemas.openxmlformats.org/officeDocument/2006/relationships/hyperlink" Target="https://docs.google.com/document/d/1Zbqteqv2f1ACJHaHtnNnZwS0ELSknq25/edit?usp=sharing&amp;ouid=111015151090405190057&amp;rtpof=true&amp;sd=true" TargetMode="External"/><Relationship Id="rId13" Type="http://schemas.openxmlformats.org/officeDocument/2006/relationships/hyperlink" Target="https://docs.google.com/document/d/1Sz3xHX-I2fQ8ILVgvy5TOaFn_mqoZjZL/edit?usp=sharing&amp;ouid=111015151090405190057&amp;rtpof=true&amp;sd=true" TargetMode="External"/><Relationship Id="rId12" Type="http://schemas.openxmlformats.org/officeDocument/2006/relationships/hyperlink" Target="https://docs.google.com/document/d/1EKXpb9v7lUf8cLeZhygfGZJmDlb0T3JXeSmt8bRP9mM/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Sz3xHX-I2fQ8ILVgvy5TOaFn_mqoZjZL/edit?usp=sharing&amp;ouid=111015151090405190057&amp;rtpof=true&amp;sd=true" TargetMode="External"/><Relationship Id="rId15" Type="http://schemas.openxmlformats.org/officeDocument/2006/relationships/hyperlink" Target="https://docs.google.com/document/d/17Y9uV12zyjbvnwPFy0oLyLUHpU2JVAay/edit?usp=sharing&amp;ouid=111015151090405190057&amp;rtpof=true&amp;sd=true" TargetMode="External"/><Relationship Id="rId14" Type="http://schemas.openxmlformats.org/officeDocument/2006/relationships/hyperlink" Target="https://docs.google.com/document/d/1Zbqteqv2f1ACJHaHtnNnZwS0ELSknq25/edit?usp=sharing&amp;ouid=111015151090405190057&amp;rtpof=true&amp;sd=true"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cde.ca.gov/ci/sc/cf/scifwprepubversion.asp" TargetMode="External"/><Relationship Id="rId8" Type="http://schemas.openxmlformats.org/officeDocument/2006/relationships/hyperlink" Target="https://sites.google.com/site/csunngssguide/high-school-model---3-course-model/three-course-model/the-living-ear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